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Pr>
          <w:rFonts w:ascii="Arial" w:eastAsia="Times New Roman" w:hAnsi="Arial" w:cs="Arial"/>
          <w:b/>
          <w:bCs/>
          <w:color w:val="1A3038"/>
          <w:sz w:val="36"/>
          <w:szCs w:val="36"/>
          <w:lang w:eastAsia="ru-RU"/>
        </w:rPr>
        <w:t>Изменения в</w:t>
      </w:r>
      <w:r w:rsidRPr="00B639C2">
        <w:rPr>
          <w:rFonts w:ascii="Arial" w:eastAsia="Times New Roman" w:hAnsi="Arial" w:cs="Arial"/>
          <w:b/>
          <w:bCs/>
          <w:color w:val="1A3038"/>
          <w:sz w:val="36"/>
          <w:szCs w:val="36"/>
          <w:lang w:eastAsia="ru-RU"/>
        </w:rPr>
        <w:t xml:space="preserve"> 2021 году </w:t>
      </w:r>
      <w:r>
        <w:rPr>
          <w:rFonts w:ascii="Arial" w:eastAsia="Times New Roman" w:hAnsi="Arial" w:cs="Arial"/>
          <w:b/>
          <w:bCs/>
          <w:color w:val="1A3038"/>
          <w:sz w:val="36"/>
          <w:szCs w:val="36"/>
          <w:lang w:eastAsia="ru-RU"/>
        </w:rPr>
        <w:t>для малого и среднего бизнеса</w:t>
      </w:r>
      <w:bookmarkStart w:id="0" w:name="_GoBack"/>
      <w:bookmarkEnd w:id="0"/>
    </w:p>
    <w:p w:rsid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Отмена ЕНВД</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Режим ЕНВД прекращает свое существование с 2021 года</w:t>
      </w:r>
      <w:r w:rsidRPr="00B639C2">
        <w:rPr>
          <w:rFonts w:ascii="Arial" w:eastAsia="Times New Roman" w:hAnsi="Arial" w:cs="Arial"/>
          <w:color w:val="1A3038"/>
          <w:sz w:val="24"/>
          <w:szCs w:val="24"/>
          <w:lang w:eastAsia="ru-RU"/>
        </w:rPr>
        <w:t> (Федеральный закон от 02.06.2016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178-ФЗ). В связи с этим все «</w:t>
      </w:r>
      <w:proofErr w:type="spellStart"/>
      <w:r w:rsidRPr="00B639C2">
        <w:rPr>
          <w:rFonts w:ascii="Arial" w:eastAsia="Times New Roman" w:hAnsi="Arial" w:cs="Arial"/>
          <w:color w:val="1A3038"/>
          <w:sz w:val="24"/>
          <w:szCs w:val="24"/>
          <w:lang w:eastAsia="ru-RU"/>
        </w:rPr>
        <w:t>вмененщики</w:t>
      </w:r>
      <w:proofErr w:type="spellEnd"/>
      <w:r w:rsidRPr="00B639C2">
        <w:rPr>
          <w:rFonts w:ascii="Arial" w:eastAsia="Times New Roman" w:hAnsi="Arial" w:cs="Arial"/>
          <w:color w:val="1A3038"/>
          <w:sz w:val="24"/>
          <w:szCs w:val="24"/>
          <w:lang w:eastAsia="ru-RU"/>
        </w:rPr>
        <w:t>», планирующие в будущем году применять другой специальный налоговый режим, должны до конца 2020 года представить в ИФНС соответствующее уведомление. Так, для перехода с 2021 года на УСН организации и ИП должны направить в ИФНС уведомление о применении УСН до 31.12.2020. В целях перехода с ЕНВД на ПСН с 01.01.2021 — не позднее 17.12.2020.</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Расширение сферы применения ПСН</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По новым правилам ПСН с 2021 года может применяться в отношении любых видов предпринимательской деятельности, перечень которых установлен законом субъекта РФ (Федеральный закон от 23.11.2020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373-ФЗ). Одновременно в 3 раза увеличиваются площади торговых залов и залов обслуживания для заведений розничной торговли и общепита, применяющих ПСН. По аналогии с ЕНВД </w:t>
      </w:r>
      <w:r w:rsidRPr="00B639C2">
        <w:rPr>
          <w:rFonts w:ascii="Arial" w:eastAsia="Times New Roman" w:hAnsi="Arial" w:cs="Arial"/>
          <w:b/>
          <w:bCs/>
          <w:color w:val="1A3038"/>
          <w:sz w:val="24"/>
          <w:szCs w:val="24"/>
          <w:lang w:eastAsia="ru-RU"/>
        </w:rPr>
        <w:t>ограничение по площади залов при ПСН также составит 150 кв. м</w:t>
      </w:r>
      <w:r w:rsidRPr="00B639C2">
        <w:rPr>
          <w:rFonts w:ascii="Arial" w:eastAsia="Times New Roman" w:hAnsi="Arial" w:cs="Arial"/>
          <w:color w:val="1A3038"/>
          <w:sz w:val="24"/>
          <w:szCs w:val="24"/>
          <w:lang w:eastAsia="ru-RU"/>
        </w:rPr>
        <w:t>.</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Прогрессивная налоговая ставка для УСН</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В соответствии с Федеральным законом от 31.07.2020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266-ФЗ со следующего года вводится прогрессивная налоговая ставка по УСН.</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При этом компании, у которых максимальный размер выручки находится в пределах от 150 </w:t>
      </w:r>
      <w:proofErr w:type="gramStart"/>
      <w:r w:rsidRPr="00B639C2">
        <w:rPr>
          <w:rFonts w:ascii="Arial" w:eastAsia="Times New Roman" w:hAnsi="Arial" w:cs="Arial"/>
          <w:color w:val="1A3038"/>
          <w:sz w:val="24"/>
          <w:szCs w:val="24"/>
          <w:lang w:eastAsia="ru-RU"/>
        </w:rPr>
        <w:t>млн</w:t>
      </w:r>
      <w:proofErr w:type="gramEnd"/>
      <w:r w:rsidRPr="00B639C2">
        <w:rPr>
          <w:rFonts w:ascii="Arial" w:eastAsia="Times New Roman" w:hAnsi="Arial" w:cs="Arial"/>
          <w:color w:val="1A3038"/>
          <w:sz w:val="24"/>
          <w:szCs w:val="24"/>
          <w:lang w:eastAsia="ru-RU"/>
        </w:rPr>
        <w:t xml:space="preserve"> до 200 млн рублей, а средняя численность работников – от 100 до 130 человек, сохранят право на применение УСН. При этом единый налог они станут уплачивать по повышенным налоговым ставкам.</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Так, плательщики УСН с объектом налогообложения «доходы» будут уплачивать налог </w:t>
      </w:r>
      <w:r w:rsidRPr="00B639C2">
        <w:rPr>
          <w:rFonts w:ascii="Arial" w:eastAsia="Times New Roman" w:hAnsi="Arial" w:cs="Arial"/>
          <w:b/>
          <w:bCs/>
          <w:color w:val="1A3038"/>
          <w:sz w:val="24"/>
          <w:szCs w:val="24"/>
          <w:lang w:eastAsia="ru-RU"/>
        </w:rPr>
        <w:t>по ставке 8%</w:t>
      </w:r>
      <w:r w:rsidRPr="00B639C2">
        <w:rPr>
          <w:rFonts w:ascii="Arial" w:eastAsia="Times New Roman" w:hAnsi="Arial" w:cs="Arial"/>
          <w:color w:val="1A3038"/>
          <w:sz w:val="24"/>
          <w:szCs w:val="24"/>
          <w:lang w:eastAsia="ru-RU"/>
        </w:rPr>
        <w:t> (общая ставка – 6%). Плательщики с объектом «доходы минус расходы» станут платить налог </w:t>
      </w:r>
      <w:r w:rsidRPr="00B639C2">
        <w:rPr>
          <w:rFonts w:ascii="Arial" w:eastAsia="Times New Roman" w:hAnsi="Arial" w:cs="Arial"/>
          <w:b/>
          <w:bCs/>
          <w:color w:val="1A3038"/>
          <w:sz w:val="24"/>
          <w:szCs w:val="24"/>
          <w:lang w:eastAsia="ru-RU"/>
        </w:rPr>
        <w:t>по ставке 20%</w:t>
      </w:r>
      <w:r w:rsidRPr="00B639C2">
        <w:rPr>
          <w:rFonts w:ascii="Arial" w:eastAsia="Times New Roman" w:hAnsi="Arial" w:cs="Arial"/>
          <w:color w:val="1A3038"/>
          <w:sz w:val="24"/>
          <w:szCs w:val="24"/>
          <w:lang w:eastAsia="ru-RU"/>
        </w:rPr>
        <w:t> (общая ставка – 15%). Повышенный налог будет уплачиваться с начала квартала, в котором плательщик допустил превышение лимитов по доходам и количеству работников.</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Льготы по УСН и ПСН</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Субъекты РФ получат </w:t>
      </w:r>
      <w:r w:rsidRPr="00B639C2">
        <w:rPr>
          <w:rFonts w:ascii="Arial" w:eastAsia="Times New Roman" w:hAnsi="Arial" w:cs="Arial"/>
          <w:b/>
          <w:bCs/>
          <w:color w:val="1A3038"/>
          <w:sz w:val="24"/>
          <w:szCs w:val="24"/>
          <w:lang w:eastAsia="ru-RU"/>
        </w:rPr>
        <w:t>право с 01</w:t>
      </w:r>
      <w:r w:rsidRPr="00B639C2">
        <w:rPr>
          <w:rFonts w:ascii="Arial" w:eastAsia="Times New Roman" w:hAnsi="Arial" w:cs="Arial"/>
          <w:color w:val="1A3038"/>
          <w:sz w:val="24"/>
          <w:szCs w:val="24"/>
          <w:lang w:eastAsia="ru-RU"/>
        </w:rPr>
        <w:t>.</w:t>
      </w:r>
      <w:r w:rsidRPr="00B639C2">
        <w:rPr>
          <w:rFonts w:ascii="Arial" w:eastAsia="Times New Roman" w:hAnsi="Arial" w:cs="Arial"/>
          <w:b/>
          <w:bCs/>
          <w:color w:val="1A3038"/>
          <w:sz w:val="24"/>
          <w:szCs w:val="24"/>
          <w:lang w:eastAsia="ru-RU"/>
        </w:rPr>
        <w:t>01</w:t>
      </w:r>
      <w:r w:rsidRPr="00B639C2">
        <w:rPr>
          <w:rFonts w:ascii="Arial" w:eastAsia="Times New Roman" w:hAnsi="Arial" w:cs="Arial"/>
          <w:color w:val="1A3038"/>
          <w:sz w:val="24"/>
          <w:szCs w:val="24"/>
          <w:lang w:eastAsia="ru-RU"/>
        </w:rPr>
        <w:t>.</w:t>
      </w:r>
      <w:r w:rsidRPr="00B639C2">
        <w:rPr>
          <w:rFonts w:ascii="Arial" w:eastAsia="Times New Roman" w:hAnsi="Arial" w:cs="Arial"/>
          <w:b/>
          <w:bCs/>
          <w:color w:val="1A3038"/>
          <w:sz w:val="24"/>
          <w:szCs w:val="24"/>
          <w:lang w:eastAsia="ru-RU"/>
        </w:rPr>
        <w:t xml:space="preserve">2021 вводить налоговые каникулы </w:t>
      </w:r>
      <w:proofErr w:type="gramStart"/>
      <w:r w:rsidRPr="00B639C2">
        <w:rPr>
          <w:rFonts w:ascii="Arial" w:eastAsia="Times New Roman" w:hAnsi="Arial" w:cs="Arial"/>
          <w:b/>
          <w:bCs/>
          <w:color w:val="1A3038"/>
          <w:sz w:val="24"/>
          <w:szCs w:val="24"/>
          <w:lang w:eastAsia="ru-RU"/>
        </w:rPr>
        <w:t>для</w:t>
      </w:r>
      <w:proofErr w:type="gramEnd"/>
      <w:r w:rsidRPr="00B639C2">
        <w:rPr>
          <w:rFonts w:ascii="Arial" w:eastAsia="Times New Roman" w:hAnsi="Arial" w:cs="Arial"/>
          <w:b/>
          <w:bCs/>
          <w:color w:val="1A3038"/>
          <w:sz w:val="24"/>
          <w:szCs w:val="24"/>
          <w:lang w:eastAsia="ru-RU"/>
        </w:rPr>
        <w:t xml:space="preserve"> впервые зарегистрированных ИП </w:t>
      </w:r>
      <w:r w:rsidRPr="00B639C2">
        <w:rPr>
          <w:rFonts w:ascii="Arial" w:eastAsia="Times New Roman" w:hAnsi="Arial" w:cs="Arial"/>
          <w:color w:val="1A3038"/>
          <w:sz w:val="24"/>
          <w:szCs w:val="24"/>
          <w:lang w:eastAsia="ru-RU"/>
        </w:rPr>
        <w:t>(Федеральный закон от 31.07.2020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 xml:space="preserve">266-ФЗ). Налоговые льготы для начинающих ИП региональные власти могли устанавливать вплоть до конца текущего года. Теперь соответствующее право </w:t>
      </w:r>
      <w:r w:rsidRPr="00B639C2">
        <w:rPr>
          <w:rFonts w:ascii="Arial" w:eastAsia="Times New Roman" w:hAnsi="Arial" w:cs="Arial"/>
          <w:color w:val="1A3038"/>
          <w:sz w:val="24"/>
          <w:szCs w:val="24"/>
          <w:lang w:eastAsia="ru-RU"/>
        </w:rPr>
        <w:lastRenderedPageBreak/>
        <w:t>региональных властей устанавливать налоговую ставку 0% по УСН и ПСН в отношении впервые зарегистрированных ИП продлевается до 01.01.2024.</w:t>
      </w:r>
    </w:p>
    <w:p w:rsidR="00B639C2" w:rsidRPr="00B639C2" w:rsidRDefault="00B639C2" w:rsidP="00B639C2">
      <w:pPr>
        <w:spacing w:after="0" w:line="240" w:lineRule="auto"/>
        <w:rPr>
          <w:rFonts w:ascii="Arial" w:eastAsia="Times New Roman" w:hAnsi="Arial" w:cs="Arial"/>
          <w:color w:val="1A3038"/>
          <w:sz w:val="24"/>
          <w:szCs w:val="24"/>
          <w:lang w:eastAsia="ru-RU"/>
        </w:rPr>
      </w:pPr>
      <w:proofErr w:type="gramStart"/>
      <w:r w:rsidRPr="00B639C2">
        <w:rPr>
          <w:rFonts w:ascii="Arial" w:eastAsia="Times New Roman" w:hAnsi="Arial" w:cs="Arial"/>
          <w:color w:val="1A3038"/>
          <w:sz w:val="24"/>
          <w:szCs w:val="24"/>
          <w:lang w:eastAsia="ru-RU"/>
        </w:rPr>
        <w:t>Ставка 0% по УСН и ПСН может устанавливаться для ИП, осуществляющих деятельность в производственной, социальной и научной сферах, а также в сфере бытовых услуг населению.</w:t>
      </w:r>
      <w:proofErr w:type="gramEnd"/>
      <w:r w:rsidRPr="00B639C2">
        <w:rPr>
          <w:rFonts w:ascii="Arial" w:eastAsia="Times New Roman" w:hAnsi="Arial" w:cs="Arial"/>
          <w:color w:val="1A3038"/>
          <w:sz w:val="24"/>
          <w:szCs w:val="24"/>
          <w:lang w:eastAsia="ru-RU"/>
        </w:rPr>
        <w:t xml:space="preserve"> Также налоговые каникулы могут распространяться на ИП, оказывающих услуги по предоставлению мест для временного проживания. Льготная ставка действует в течение 2 лет со дня регистрации ИП.</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Новеллы для IT сферы</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Основной новеллой в области обязательных страховых взносов можно считать льготные режимы для организаций в области информационных технологий. Это планомерно развивает идеи России о необходимости предоставления преференций тем компаниям, которые заняты в области высокотехнологичного производства. Данные поправки закона подчеркивают желание России при помощи налогов локализовать ИТ-проекты</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Льготы, которые сможет применять IT-компания с 2021 года:</w:t>
      </w:r>
    </w:p>
    <w:p w:rsidR="00B639C2" w:rsidRPr="00B639C2" w:rsidRDefault="00B639C2" w:rsidP="00B639C2">
      <w:pPr>
        <w:numPr>
          <w:ilvl w:val="0"/>
          <w:numId w:val="1"/>
        </w:numPr>
        <w:spacing w:before="100" w:beforeAutospacing="1" w:after="100" w:afterAutospacing="1" w:line="240" w:lineRule="auto"/>
        <w:ind w:left="0"/>
        <w:rPr>
          <w:rFonts w:ascii="Arial" w:eastAsia="Times New Roman" w:hAnsi="Arial" w:cs="Arial"/>
          <w:color w:val="1A3038"/>
          <w:sz w:val="24"/>
          <w:szCs w:val="24"/>
          <w:lang w:eastAsia="ru-RU"/>
        </w:rPr>
      </w:pPr>
      <w:proofErr w:type="gramStart"/>
      <w:r w:rsidRPr="00B639C2">
        <w:rPr>
          <w:rFonts w:ascii="Arial" w:eastAsia="Times New Roman" w:hAnsi="Arial" w:cs="Arial"/>
          <w:b/>
          <w:bCs/>
          <w:color w:val="1A3038"/>
          <w:sz w:val="24"/>
          <w:szCs w:val="24"/>
          <w:lang w:eastAsia="ru-RU"/>
        </w:rPr>
        <w:t xml:space="preserve">с 01.01.2021 для IT-компаний, получивших документ о государственной </w:t>
      </w:r>
      <w:proofErr w:type="spellStart"/>
      <w:r w:rsidRPr="00B639C2">
        <w:rPr>
          <w:rFonts w:ascii="Arial" w:eastAsia="Times New Roman" w:hAnsi="Arial" w:cs="Arial"/>
          <w:b/>
          <w:bCs/>
          <w:color w:val="1A3038"/>
          <w:sz w:val="24"/>
          <w:szCs w:val="24"/>
          <w:lang w:eastAsia="ru-RU"/>
        </w:rPr>
        <w:t>аккредитации</w:t>
      </w:r>
      <w:r w:rsidRPr="00B639C2">
        <w:rPr>
          <w:rFonts w:ascii="Arial" w:eastAsia="Times New Roman" w:hAnsi="Arial" w:cs="Arial"/>
          <w:color w:val="1A3038"/>
          <w:sz w:val="24"/>
          <w:szCs w:val="24"/>
          <w:lang w:eastAsia="ru-RU"/>
        </w:rPr>
        <w:t>организации</w:t>
      </w:r>
      <w:proofErr w:type="spellEnd"/>
      <w:r w:rsidRPr="00B639C2">
        <w:rPr>
          <w:rFonts w:ascii="Arial" w:eastAsia="Times New Roman" w:hAnsi="Arial" w:cs="Arial"/>
          <w:color w:val="1A3038"/>
          <w:sz w:val="24"/>
          <w:szCs w:val="24"/>
          <w:lang w:eastAsia="ru-RU"/>
        </w:rPr>
        <w:t>, осуществляющей деятельность в области информационных технологий, совокупная ставка страховых взносов снижается с 14% до 7,6% (6,0% – на пенсионное страхование; 1,5% – на случай временной нетрудоспособности и 0,1% – на медицинское страхование) при соблюдении ряда жестких условий (Федеральный закон от 31.07.2020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265-ФЗ).</w:t>
      </w:r>
      <w:proofErr w:type="gramEnd"/>
    </w:p>
    <w:p w:rsidR="00B639C2" w:rsidRPr="00B639C2" w:rsidRDefault="00B639C2" w:rsidP="00B639C2">
      <w:pPr>
        <w:numPr>
          <w:ilvl w:val="0"/>
          <w:numId w:val="1"/>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с 01.01.2021 IT-компаниям предоставляется право на вычет по НДС при покупке за границей рекламы и маркетинговых услуг</w:t>
      </w:r>
      <w:r w:rsidRPr="00B639C2">
        <w:rPr>
          <w:rFonts w:ascii="Arial" w:eastAsia="Times New Roman" w:hAnsi="Arial" w:cs="Arial"/>
          <w:color w:val="1A3038"/>
          <w:sz w:val="24"/>
          <w:szCs w:val="24"/>
          <w:lang w:eastAsia="ru-RU"/>
        </w:rPr>
        <w:t> для реализации программного обеспечения (ПО) (Федеральный закон от 23.11.2020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 xml:space="preserve">374-ФЗ). Речь идет о вычете НДС по рекламным и маркетинговым услугам, приобретенным за рубежом для целей реализации на внешних рынках отечественных программ для ЭВМ и баз данных. Право на вычет станет предоставляться при продвижении на внешних рынках программ, которые включены в российский реестр </w:t>
      </w:r>
      <w:proofErr w:type="gramStart"/>
      <w:r w:rsidRPr="00B639C2">
        <w:rPr>
          <w:rFonts w:ascii="Arial" w:eastAsia="Times New Roman" w:hAnsi="Arial" w:cs="Arial"/>
          <w:color w:val="1A3038"/>
          <w:sz w:val="24"/>
          <w:szCs w:val="24"/>
          <w:lang w:eastAsia="ru-RU"/>
        </w:rPr>
        <w:t>ПО</w:t>
      </w:r>
      <w:proofErr w:type="gramEnd"/>
      <w:r w:rsidRPr="00B639C2">
        <w:rPr>
          <w:rFonts w:ascii="Arial" w:eastAsia="Times New Roman" w:hAnsi="Arial" w:cs="Arial"/>
          <w:color w:val="1A3038"/>
          <w:sz w:val="24"/>
          <w:szCs w:val="24"/>
          <w:lang w:eastAsia="ru-RU"/>
        </w:rPr>
        <w:t>.</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Льготы по налогу на прибыль для этой сферы</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Основное нововведение – снижение ставки налога на прибыль с 2021 года для IT компаний до 3%.</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На льготы имеют право компании, </w:t>
      </w:r>
      <w:r w:rsidRPr="00B639C2">
        <w:rPr>
          <w:rFonts w:ascii="Arial" w:eastAsia="Times New Roman" w:hAnsi="Arial" w:cs="Arial"/>
          <w:b/>
          <w:bCs/>
          <w:color w:val="1A3038"/>
          <w:sz w:val="24"/>
          <w:szCs w:val="24"/>
          <w:lang w:eastAsia="ru-RU"/>
        </w:rPr>
        <w:t>занимающиеся одним из двух видов деятельности:</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«Разработка, адаптация и модификация программ для ЭВМ и баз данных, предоставление прав пользования и реализация разработанных ими программ для ЭВМ и баз данных, а также установка, тестирование и сопровождение программ для ЭВМ и баз данных»</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«Проектирование и разработка изделий электронной компонентной базы и электронной или радиоэлектронной продукции» (Федеральный закон от 31.07.2020 г. № 265-ФЗ)</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Обновленный расчет по страховым взносам</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lastRenderedPageBreak/>
        <w:t>С 2021 года начинает применяться </w:t>
      </w:r>
      <w:r w:rsidRPr="00B639C2">
        <w:rPr>
          <w:rFonts w:ascii="Arial" w:eastAsia="Times New Roman" w:hAnsi="Arial" w:cs="Arial"/>
          <w:b/>
          <w:bCs/>
          <w:color w:val="1A3038"/>
          <w:sz w:val="24"/>
          <w:szCs w:val="24"/>
          <w:lang w:eastAsia="ru-RU"/>
        </w:rPr>
        <w:t>новая форма расчета по страховым взносам</w:t>
      </w:r>
      <w:r w:rsidRPr="00B639C2">
        <w:rPr>
          <w:rFonts w:ascii="Arial" w:eastAsia="Times New Roman" w:hAnsi="Arial" w:cs="Arial"/>
          <w:color w:val="1A3038"/>
          <w:sz w:val="24"/>
          <w:szCs w:val="24"/>
          <w:lang w:eastAsia="ru-RU"/>
        </w:rPr>
        <w:t> (приказ ФНС России от 15.10.2020 № ЕД-7-11/751@). Изменения утверждают новую редакцию Титульного листа расчета, в котором предусматривается дополнительное поле для указания среднесписочной численности работников за предшествующий период. С 2021 года представлять отдельный отчет о среднесписочной численности работников не требуется (абзац. 6 п. 3 ст. 80 НК РФ в ред. Федерального закона от 28.01.2020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5-ФЗ, приказ ФНС России от 15.10.2020 № ЕД-7-11/752@).</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Раздел 1 формы расчета дополняется новым Приложением 5.1 для организаций, осуществляющих деятельность в области информационных технологий, а также деятельность по проектированию и разработке изделий электронной компонентной базы и электронной продукции.</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Бухгалтерская отчетность «одним окном»</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С 2022 года бизнесу больше не нужно будет предоставлять отдельно бухгалтерскую отчетность ни в какие государственные органы, кроме </w:t>
      </w:r>
      <w:proofErr w:type="gramStart"/>
      <w:r w:rsidRPr="00B639C2">
        <w:rPr>
          <w:rFonts w:ascii="Arial" w:eastAsia="Times New Roman" w:hAnsi="Arial" w:cs="Arial"/>
          <w:color w:val="1A3038"/>
          <w:sz w:val="24"/>
          <w:szCs w:val="24"/>
          <w:lang w:eastAsia="ru-RU"/>
        </w:rPr>
        <w:t>налоговых</w:t>
      </w:r>
      <w:proofErr w:type="gramEnd"/>
      <w:r w:rsidRPr="00B639C2">
        <w:rPr>
          <w:rFonts w:ascii="Arial" w:eastAsia="Times New Roman" w:hAnsi="Arial" w:cs="Arial"/>
          <w:color w:val="1A3038"/>
          <w:sz w:val="24"/>
          <w:szCs w:val="24"/>
          <w:lang w:eastAsia="ru-RU"/>
        </w:rPr>
        <w:t>. Все документы будут обрабатываться на единой платформе, </w:t>
      </w:r>
      <w:r w:rsidRPr="00B639C2">
        <w:rPr>
          <w:rFonts w:ascii="Arial" w:eastAsia="Times New Roman" w:hAnsi="Arial" w:cs="Arial"/>
          <w:b/>
          <w:bCs/>
          <w:color w:val="1A3038"/>
          <w:sz w:val="24"/>
          <w:szCs w:val="24"/>
          <w:lang w:eastAsia="ru-RU"/>
        </w:rPr>
        <w:t>в режиме «одного окна». ⠀</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Переход к такой системе освободит компании от излишней административной нагрузки, отметил министр финансов Антон </w:t>
      </w:r>
      <w:proofErr w:type="spellStart"/>
      <w:r w:rsidRPr="00B639C2">
        <w:rPr>
          <w:rFonts w:ascii="Arial" w:eastAsia="Times New Roman" w:hAnsi="Arial" w:cs="Arial"/>
          <w:color w:val="1A3038"/>
          <w:sz w:val="24"/>
          <w:szCs w:val="24"/>
          <w:lang w:eastAsia="ru-RU"/>
        </w:rPr>
        <w:t>Силуанов</w:t>
      </w:r>
      <w:proofErr w:type="spellEnd"/>
      <w:r w:rsidRPr="00B639C2">
        <w:rPr>
          <w:rFonts w:ascii="Arial" w:eastAsia="Times New Roman" w:hAnsi="Arial" w:cs="Arial"/>
          <w:color w:val="1A3038"/>
          <w:sz w:val="24"/>
          <w:szCs w:val="24"/>
          <w:lang w:eastAsia="ru-RU"/>
        </w:rPr>
        <w:t>. ⠀</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Кроме того: ⠀</w:t>
      </w:r>
    </w:p>
    <w:p w:rsidR="00B639C2" w:rsidRPr="00B639C2" w:rsidRDefault="00B639C2" w:rsidP="00B639C2">
      <w:pPr>
        <w:numPr>
          <w:ilvl w:val="0"/>
          <w:numId w:val="2"/>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снизятся издержки организации</w:t>
      </w:r>
      <w:r w:rsidRPr="00B639C2">
        <w:rPr>
          <w:rFonts w:ascii="Cambria Math" w:eastAsia="Times New Roman" w:hAnsi="Cambria Math" w:cs="Cambria Math"/>
          <w:color w:val="1A3038"/>
          <w:sz w:val="24"/>
          <w:szCs w:val="24"/>
          <w:lang w:eastAsia="ru-RU"/>
        </w:rPr>
        <w:t>̆</w:t>
      </w:r>
      <w:r w:rsidRPr="00B639C2">
        <w:rPr>
          <w:rFonts w:ascii="Arial" w:eastAsia="Times New Roman" w:hAnsi="Arial" w:cs="Arial"/>
          <w:color w:val="1A3038"/>
          <w:sz w:val="24"/>
          <w:szCs w:val="24"/>
          <w:lang w:eastAsia="ru-RU"/>
        </w:rPr>
        <w:t>; ⠀</w:t>
      </w:r>
    </w:p>
    <w:p w:rsidR="00B639C2" w:rsidRPr="00B639C2" w:rsidRDefault="00B639C2" w:rsidP="00B639C2">
      <w:pPr>
        <w:numPr>
          <w:ilvl w:val="0"/>
          <w:numId w:val="2"/>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повысится отчетная дисциплина; ⠀</w:t>
      </w:r>
    </w:p>
    <w:p w:rsidR="00B639C2" w:rsidRPr="00B639C2" w:rsidRDefault="00B639C2" w:rsidP="00B639C2">
      <w:pPr>
        <w:numPr>
          <w:ilvl w:val="0"/>
          <w:numId w:val="2"/>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сократятся риски манипулирования бухгалтерскими данными. ⠀</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Сейчас компании (кроме бюджетных организаций) </w:t>
      </w:r>
      <w:r w:rsidRPr="00B639C2">
        <w:rPr>
          <w:rFonts w:ascii="Arial" w:eastAsia="Times New Roman" w:hAnsi="Arial" w:cs="Arial"/>
          <w:b/>
          <w:bCs/>
          <w:color w:val="1A3038"/>
          <w:sz w:val="24"/>
          <w:szCs w:val="24"/>
          <w:lang w:eastAsia="ru-RU"/>
        </w:rPr>
        <w:t>могут направлять бухгалтерскую отчётность на информационный ресурс ФНС</w:t>
      </w:r>
      <w:r w:rsidRPr="00B639C2">
        <w:rPr>
          <w:rFonts w:ascii="Arial" w:eastAsia="Times New Roman" w:hAnsi="Arial" w:cs="Arial"/>
          <w:color w:val="1A3038"/>
          <w:sz w:val="24"/>
          <w:szCs w:val="24"/>
          <w:lang w:eastAsia="ru-RU"/>
        </w:rPr>
        <w:t>. Он заработал в 2020 году.</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10 января вступает в силу большой пакет поправок в «</w:t>
      </w:r>
      <w:proofErr w:type="spellStart"/>
      <w:r w:rsidRPr="00B639C2">
        <w:rPr>
          <w:rFonts w:ascii="Arial" w:eastAsia="Times New Roman" w:hAnsi="Arial" w:cs="Arial"/>
          <w:color w:val="1A3038"/>
          <w:sz w:val="24"/>
          <w:szCs w:val="24"/>
          <w:lang w:eastAsia="ru-RU"/>
        </w:rPr>
        <w:t>антиотмывочный</w:t>
      </w:r>
      <w:proofErr w:type="spellEnd"/>
      <w:r w:rsidRPr="00B639C2">
        <w:rPr>
          <w:rFonts w:ascii="Arial" w:eastAsia="Times New Roman" w:hAnsi="Arial" w:cs="Arial"/>
          <w:color w:val="1A3038"/>
          <w:sz w:val="24"/>
          <w:szCs w:val="24"/>
          <w:lang w:eastAsia="ru-RU"/>
        </w:rPr>
        <w:t>» 115-ФЗ.</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Установили полный контроль операций с наличными</w:t>
      </w:r>
      <w:r w:rsidRPr="00B639C2">
        <w:rPr>
          <w:rFonts w:ascii="Arial" w:eastAsia="Times New Roman" w:hAnsi="Arial" w:cs="Arial"/>
          <w:color w:val="1A3038"/>
          <w:sz w:val="24"/>
          <w:szCs w:val="24"/>
          <w:lang w:eastAsia="ru-RU"/>
        </w:rPr>
        <w:t xml:space="preserve">. С 10 января 2021 года под контроль попадут любые операции при снятии со счета </w:t>
      </w:r>
      <w:proofErr w:type="spellStart"/>
      <w:r w:rsidRPr="00B639C2">
        <w:rPr>
          <w:rFonts w:ascii="Arial" w:eastAsia="Times New Roman" w:hAnsi="Arial" w:cs="Arial"/>
          <w:color w:val="1A3038"/>
          <w:sz w:val="24"/>
          <w:szCs w:val="24"/>
          <w:lang w:eastAsia="ru-RU"/>
        </w:rPr>
        <w:t>юрлица</w:t>
      </w:r>
      <w:proofErr w:type="spellEnd"/>
      <w:r w:rsidRPr="00B639C2">
        <w:rPr>
          <w:rFonts w:ascii="Arial" w:eastAsia="Times New Roman" w:hAnsi="Arial" w:cs="Arial"/>
          <w:color w:val="1A3038"/>
          <w:sz w:val="24"/>
          <w:szCs w:val="24"/>
          <w:lang w:eastAsia="ru-RU"/>
        </w:rPr>
        <w:t xml:space="preserve"> или зачислении на него наличных денег на сумму 600 тыс. руб. и более независимо от характера хозяйственной деятельности </w:t>
      </w:r>
      <w:proofErr w:type="spellStart"/>
      <w:r w:rsidRPr="00B639C2">
        <w:rPr>
          <w:rFonts w:ascii="Arial" w:eastAsia="Times New Roman" w:hAnsi="Arial" w:cs="Arial"/>
          <w:color w:val="1A3038"/>
          <w:sz w:val="24"/>
          <w:szCs w:val="24"/>
          <w:lang w:eastAsia="ru-RU"/>
        </w:rPr>
        <w:t>юрлица</w:t>
      </w:r>
      <w:proofErr w:type="spellEnd"/>
      <w:r w:rsidRPr="00B639C2">
        <w:rPr>
          <w:rFonts w:ascii="Arial" w:eastAsia="Times New Roman" w:hAnsi="Arial" w:cs="Arial"/>
          <w:color w:val="1A3038"/>
          <w:sz w:val="24"/>
          <w:szCs w:val="24"/>
          <w:lang w:eastAsia="ru-RU"/>
        </w:rPr>
        <w:t xml:space="preserve"> (подп. «а» п. 1 Закона от 13.07.2020 № 208-ФЗ). Сведения обо всех таких операциях банки будут направлять в </w:t>
      </w:r>
      <w:proofErr w:type="spellStart"/>
      <w:r w:rsidRPr="00B639C2">
        <w:rPr>
          <w:rFonts w:ascii="Arial" w:eastAsia="Times New Roman" w:hAnsi="Arial" w:cs="Arial"/>
          <w:color w:val="1A3038"/>
          <w:sz w:val="24"/>
          <w:szCs w:val="24"/>
          <w:lang w:eastAsia="ru-RU"/>
        </w:rPr>
        <w:t>Росфинмониторинг</w:t>
      </w:r>
      <w:proofErr w:type="spellEnd"/>
      <w:r w:rsidRPr="00B639C2">
        <w:rPr>
          <w:rFonts w:ascii="Arial" w:eastAsia="Times New Roman" w:hAnsi="Arial" w:cs="Arial"/>
          <w:color w:val="1A3038"/>
          <w:sz w:val="24"/>
          <w:szCs w:val="24"/>
          <w:lang w:eastAsia="ru-RU"/>
        </w:rPr>
        <w:t xml:space="preserve">. Сейчас банки должны контролировать и информировать </w:t>
      </w:r>
      <w:proofErr w:type="spellStart"/>
      <w:r w:rsidRPr="00B639C2">
        <w:rPr>
          <w:rFonts w:ascii="Arial" w:eastAsia="Times New Roman" w:hAnsi="Arial" w:cs="Arial"/>
          <w:color w:val="1A3038"/>
          <w:sz w:val="24"/>
          <w:szCs w:val="24"/>
          <w:lang w:eastAsia="ru-RU"/>
        </w:rPr>
        <w:t>Росфинмониторинг</w:t>
      </w:r>
      <w:proofErr w:type="spellEnd"/>
      <w:r w:rsidRPr="00B639C2">
        <w:rPr>
          <w:rFonts w:ascii="Arial" w:eastAsia="Times New Roman" w:hAnsi="Arial" w:cs="Arial"/>
          <w:color w:val="1A3038"/>
          <w:sz w:val="24"/>
          <w:szCs w:val="24"/>
          <w:lang w:eastAsia="ru-RU"/>
        </w:rPr>
        <w:t xml:space="preserve"> при снятии со счета </w:t>
      </w:r>
      <w:proofErr w:type="spellStart"/>
      <w:r w:rsidRPr="00B639C2">
        <w:rPr>
          <w:rFonts w:ascii="Arial" w:eastAsia="Times New Roman" w:hAnsi="Arial" w:cs="Arial"/>
          <w:color w:val="1A3038"/>
          <w:sz w:val="24"/>
          <w:szCs w:val="24"/>
          <w:lang w:eastAsia="ru-RU"/>
        </w:rPr>
        <w:t>юрлица</w:t>
      </w:r>
      <w:proofErr w:type="spellEnd"/>
      <w:r w:rsidRPr="00B639C2">
        <w:rPr>
          <w:rFonts w:ascii="Arial" w:eastAsia="Times New Roman" w:hAnsi="Arial" w:cs="Arial"/>
          <w:color w:val="1A3038"/>
          <w:sz w:val="24"/>
          <w:szCs w:val="24"/>
          <w:lang w:eastAsia="ru-RU"/>
        </w:rPr>
        <w:t xml:space="preserve"> или зачислении на него наличных денег на сумму 600 тыс. руб. и более, только если операция не обусловлена характером его хозяйственной деятельности.</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В рамках обязательного контроля банки будут запрашивать пояснения о целях совершения той или иной операции, источника происхождения денежных средств, операция с которыми подлежит обязательному контролю. Кроме того, банки должны проверять операции на признаки сомнительности. Для этого в каждой кредитной организации есть свои критерии и правила внутреннего контроля. Это следует из подпунктов 1 и 1.1 пункта 1, пунктов 2 и 3 статьи 7 Закона от 07.08.2001 № 115-ФЗ.</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lastRenderedPageBreak/>
        <w:t>Поэтому </w:t>
      </w:r>
      <w:r w:rsidRPr="00B639C2">
        <w:rPr>
          <w:rFonts w:ascii="Arial" w:eastAsia="Times New Roman" w:hAnsi="Arial" w:cs="Arial"/>
          <w:b/>
          <w:bCs/>
          <w:color w:val="1A3038"/>
          <w:sz w:val="24"/>
          <w:szCs w:val="24"/>
          <w:lang w:eastAsia="ru-RU"/>
        </w:rPr>
        <w:t>фактически при каждом снятии большой суммы банки могут запросить пояснения о назначении таких сумм</w:t>
      </w:r>
      <w:r w:rsidRPr="00B639C2">
        <w:rPr>
          <w:rFonts w:ascii="Arial" w:eastAsia="Times New Roman" w:hAnsi="Arial" w:cs="Arial"/>
          <w:color w:val="1A3038"/>
          <w:sz w:val="24"/>
          <w:szCs w:val="24"/>
          <w:lang w:eastAsia="ru-RU"/>
        </w:rPr>
        <w:t xml:space="preserve">. На практике в некоторых банках уже сейчас просят пояснения, даже когда снимают наличными суммы меньше 600 тыс. руб., если у банка возникают подозрения </w:t>
      </w:r>
      <w:proofErr w:type="gramStart"/>
      <w:r w:rsidRPr="00B639C2">
        <w:rPr>
          <w:rFonts w:ascii="Arial" w:eastAsia="Times New Roman" w:hAnsi="Arial" w:cs="Arial"/>
          <w:color w:val="1A3038"/>
          <w:sz w:val="24"/>
          <w:szCs w:val="24"/>
          <w:lang w:eastAsia="ru-RU"/>
        </w:rPr>
        <w:t>в</w:t>
      </w:r>
      <w:proofErr w:type="gramEnd"/>
      <w:r w:rsidRPr="00B639C2">
        <w:rPr>
          <w:rFonts w:ascii="Arial" w:eastAsia="Times New Roman" w:hAnsi="Arial" w:cs="Arial"/>
          <w:color w:val="1A3038"/>
          <w:sz w:val="24"/>
          <w:szCs w:val="24"/>
          <w:lang w:eastAsia="ru-RU"/>
        </w:rPr>
        <w:t xml:space="preserve"> незаконном </w:t>
      </w:r>
      <w:proofErr w:type="spellStart"/>
      <w:r w:rsidRPr="00B639C2">
        <w:rPr>
          <w:rFonts w:ascii="Arial" w:eastAsia="Times New Roman" w:hAnsi="Arial" w:cs="Arial"/>
          <w:color w:val="1A3038"/>
          <w:sz w:val="24"/>
          <w:szCs w:val="24"/>
          <w:lang w:eastAsia="ru-RU"/>
        </w:rPr>
        <w:t>обналичивании</w:t>
      </w:r>
      <w:proofErr w:type="spellEnd"/>
      <w:r w:rsidRPr="00B639C2">
        <w:rPr>
          <w:rFonts w:ascii="Arial" w:eastAsia="Times New Roman" w:hAnsi="Arial" w:cs="Arial"/>
          <w:color w:val="1A3038"/>
          <w:sz w:val="24"/>
          <w:szCs w:val="24"/>
          <w:lang w:eastAsia="ru-RU"/>
        </w:rPr>
        <w:t xml:space="preserve"> денег. При этом каждый банк вправе устанавливать свои признаки подозрительности операций.</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Поэтому бухгалтеру нужно быть готовым, что на каждое снятие крупной суммы наличных придется составлять пояснение и </w:t>
      </w:r>
      <w:proofErr w:type="gramStart"/>
      <w:r w:rsidRPr="00B639C2">
        <w:rPr>
          <w:rFonts w:ascii="Arial" w:eastAsia="Times New Roman" w:hAnsi="Arial" w:cs="Arial"/>
          <w:color w:val="1A3038"/>
          <w:sz w:val="24"/>
          <w:szCs w:val="24"/>
          <w:lang w:eastAsia="ru-RU"/>
        </w:rPr>
        <w:t>предоставлять документы</w:t>
      </w:r>
      <w:proofErr w:type="gramEnd"/>
      <w:r w:rsidRPr="00B639C2">
        <w:rPr>
          <w:rFonts w:ascii="Arial" w:eastAsia="Times New Roman" w:hAnsi="Arial" w:cs="Arial"/>
          <w:color w:val="1A3038"/>
          <w:sz w:val="24"/>
          <w:szCs w:val="24"/>
          <w:lang w:eastAsia="ru-RU"/>
        </w:rPr>
        <w:t xml:space="preserve"> для оправдания этой операции.</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Платежи по договорам лизинга.</w:t>
      </w:r>
      <w:r w:rsidRPr="00B639C2">
        <w:rPr>
          <w:rFonts w:ascii="Arial" w:eastAsia="Times New Roman" w:hAnsi="Arial" w:cs="Arial"/>
          <w:color w:val="1A3038"/>
          <w:sz w:val="24"/>
          <w:szCs w:val="24"/>
          <w:lang w:eastAsia="ru-RU"/>
        </w:rPr>
        <w:t xml:space="preserve"> С 10 января 2021 года контролю подлежит каждая операция на сумму 600 тыс. руб. и более. Если платеж в иностранной валюте – в сумме, эквивалентной 600 тыс. руб. </w:t>
      </w:r>
      <w:proofErr w:type="spellStart"/>
      <w:r w:rsidRPr="00B639C2">
        <w:rPr>
          <w:rFonts w:ascii="Arial" w:eastAsia="Times New Roman" w:hAnsi="Arial" w:cs="Arial"/>
          <w:color w:val="1A3038"/>
          <w:sz w:val="24"/>
          <w:szCs w:val="24"/>
          <w:lang w:eastAsia="ru-RU"/>
        </w:rPr>
        <w:t>Мониторят</w:t>
      </w:r>
      <w:proofErr w:type="spellEnd"/>
      <w:r w:rsidRPr="00B639C2">
        <w:rPr>
          <w:rFonts w:ascii="Arial" w:eastAsia="Times New Roman" w:hAnsi="Arial" w:cs="Arial"/>
          <w:color w:val="1A3038"/>
          <w:sz w:val="24"/>
          <w:szCs w:val="24"/>
          <w:lang w:eastAsia="ru-RU"/>
        </w:rPr>
        <w:t xml:space="preserve"> как списание со счета лизингового платежа, так и зачисление на счет. Если у вас есть действующий договор лизинга, по которому вы </w:t>
      </w:r>
      <w:proofErr w:type="gramStart"/>
      <w:r w:rsidRPr="00B639C2">
        <w:rPr>
          <w:rFonts w:ascii="Arial" w:eastAsia="Times New Roman" w:hAnsi="Arial" w:cs="Arial"/>
          <w:color w:val="1A3038"/>
          <w:sz w:val="24"/>
          <w:szCs w:val="24"/>
          <w:lang w:eastAsia="ru-RU"/>
        </w:rPr>
        <w:t>платите</w:t>
      </w:r>
      <w:proofErr w:type="gramEnd"/>
      <w:r w:rsidRPr="00B639C2">
        <w:rPr>
          <w:rFonts w:ascii="Arial" w:eastAsia="Times New Roman" w:hAnsi="Arial" w:cs="Arial"/>
          <w:color w:val="1A3038"/>
          <w:sz w:val="24"/>
          <w:szCs w:val="24"/>
          <w:lang w:eastAsia="ru-RU"/>
        </w:rPr>
        <w:t xml:space="preserve"> платежи в сумме 600 тыс. руб. и более, банк может потребовать пояснения и документы по такой операции.</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Почтовые переводы</w:t>
      </w:r>
      <w:r w:rsidRPr="00B639C2">
        <w:rPr>
          <w:rFonts w:ascii="Arial" w:eastAsia="Times New Roman" w:hAnsi="Arial" w:cs="Arial"/>
          <w:color w:val="1A3038"/>
          <w:sz w:val="24"/>
          <w:szCs w:val="24"/>
          <w:lang w:eastAsia="ru-RU"/>
        </w:rPr>
        <w:t>. С 10 января 2021 года обязательному контролю подлежит каждый перевод на сумму 100 тыс. руб. и более. Если платеж в иностранной валюте – в сумме, эквивалентной 100 тыс. руб. Под контроль здесь попадают как обычные физлица, так и организации, если перечисляют кому-либо суммы почтовым переводом. Контроль над такими операциями возложили на «Почту России».</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Также включили в перечень контролируемых операций:</w:t>
      </w:r>
    </w:p>
    <w:p w:rsidR="00B639C2" w:rsidRPr="00B639C2" w:rsidRDefault="00B639C2" w:rsidP="00B639C2">
      <w:pPr>
        <w:numPr>
          <w:ilvl w:val="0"/>
          <w:numId w:val="3"/>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возврат неиспользованного остатка</w:t>
      </w:r>
      <w:r w:rsidRPr="00B639C2">
        <w:rPr>
          <w:rFonts w:ascii="Arial" w:eastAsia="Times New Roman" w:hAnsi="Arial" w:cs="Arial"/>
          <w:color w:val="1A3038"/>
          <w:sz w:val="24"/>
          <w:szCs w:val="24"/>
          <w:lang w:eastAsia="ru-RU"/>
        </w:rPr>
        <w:t>, внесенного в качестве аванса за услуги связи на сумму 100 тыс. руб. и более. Контроль возложили на операторов связи;</w:t>
      </w:r>
    </w:p>
    <w:p w:rsidR="00B639C2" w:rsidRPr="00B639C2" w:rsidRDefault="00B639C2" w:rsidP="00B639C2">
      <w:pPr>
        <w:numPr>
          <w:ilvl w:val="0"/>
          <w:numId w:val="3"/>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операции по получению страховой премии</w:t>
      </w:r>
      <w:r w:rsidRPr="00B639C2">
        <w:rPr>
          <w:rFonts w:ascii="Arial" w:eastAsia="Times New Roman" w:hAnsi="Arial" w:cs="Arial"/>
          <w:color w:val="1A3038"/>
          <w:sz w:val="24"/>
          <w:szCs w:val="24"/>
          <w:lang w:eastAsia="ru-RU"/>
        </w:rPr>
        <w:t> или выплате страхового возмещения на сумму 600 тыс. руб. и более будут подлежать контролю теперь не только для физлиц, но и для юридических лиц. Контроль возложили на страховые компании;</w:t>
      </w:r>
    </w:p>
    <w:p w:rsidR="00B639C2" w:rsidRPr="00B639C2" w:rsidRDefault="00B639C2" w:rsidP="00B639C2">
      <w:pPr>
        <w:numPr>
          <w:ilvl w:val="0"/>
          <w:numId w:val="3"/>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получение денег от физлица для участия в азартной игре</w:t>
      </w:r>
      <w:r w:rsidRPr="00B639C2">
        <w:rPr>
          <w:rFonts w:ascii="Arial" w:eastAsia="Times New Roman" w:hAnsi="Arial" w:cs="Arial"/>
          <w:color w:val="1A3038"/>
          <w:sz w:val="24"/>
          <w:szCs w:val="24"/>
          <w:lang w:eastAsia="ru-RU"/>
        </w:rPr>
        <w:t> и передача или выплата физлицу выигрыша в азартной игре на сумму 600 тыс. руб. и более. Контроль возложили на организатора азартных игр;</w:t>
      </w:r>
    </w:p>
    <w:p w:rsidR="00B639C2" w:rsidRPr="00B639C2" w:rsidRDefault="00B639C2" w:rsidP="00B639C2">
      <w:pPr>
        <w:numPr>
          <w:ilvl w:val="0"/>
          <w:numId w:val="3"/>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выплата, передача или предоставление физлицу выигрыша</w:t>
      </w:r>
      <w:r w:rsidRPr="00B639C2">
        <w:rPr>
          <w:rFonts w:ascii="Arial" w:eastAsia="Times New Roman" w:hAnsi="Arial" w:cs="Arial"/>
          <w:color w:val="1A3038"/>
          <w:sz w:val="24"/>
          <w:szCs w:val="24"/>
          <w:lang w:eastAsia="ru-RU"/>
        </w:rPr>
        <w:t> от участия в лотерее на сумму 600 тыс. руб. и более. Контроль возложили на организаторов лотерей.</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Включили в мониторинг все расчеты по сделкам с недвижимостью</w:t>
      </w:r>
      <w:r w:rsidRPr="00B639C2">
        <w:rPr>
          <w:rFonts w:ascii="Arial" w:eastAsia="Times New Roman" w:hAnsi="Arial" w:cs="Arial"/>
          <w:color w:val="1A3038"/>
          <w:sz w:val="24"/>
          <w:szCs w:val="24"/>
          <w:lang w:eastAsia="ru-RU"/>
        </w:rPr>
        <w:t xml:space="preserve">. С 10 января 2021 года банки будут контролировать все расчеты по сделкам с недвижимым имуществом, если сумма сделки составляет 3 </w:t>
      </w:r>
      <w:proofErr w:type="gramStart"/>
      <w:r w:rsidRPr="00B639C2">
        <w:rPr>
          <w:rFonts w:ascii="Arial" w:eastAsia="Times New Roman" w:hAnsi="Arial" w:cs="Arial"/>
          <w:color w:val="1A3038"/>
          <w:sz w:val="24"/>
          <w:szCs w:val="24"/>
          <w:lang w:eastAsia="ru-RU"/>
        </w:rPr>
        <w:t>млн</w:t>
      </w:r>
      <w:proofErr w:type="gramEnd"/>
      <w:r w:rsidRPr="00B639C2">
        <w:rPr>
          <w:rFonts w:ascii="Arial" w:eastAsia="Times New Roman" w:hAnsi="Arial" w:cs="Arial"/>
          <w:color w:val="1A3038"/>
          <w:sz w:val="24"/>
          <w:szCs w:val="24"/>
          <w:lang w:eastAsia="ru-RU"/>
        </w:rPr>
        <w:t xml:space="preserve"> руб. и более. Контроль установят, как за безналичными расчетами, так и наличными, </w:t>
      </w:r>
      <w:proofErr w:type="gramStart"/>
      <w:r w:rsidRPr="00B639C2">
        <w:rPr>
          <w:rFonts w:ascii="Arial" w:eastAsia="Times New Roman" w:hAnsi="Arial" w:cs="Arial"/>
          <w:color w:val="1A3038"/>
          <w:sz w:val="24"/>
          <w:szCs w:val="24"/>
          <w:lang w:eastAsia="ru-RU"/>
        </w:rPr>
        <w:t>например</w:t>
      </w:r>
      <w:proofErr w:type="gramEnd"/>
      <w:r w:rsidRPr="00B639C2">
        <w:rPr>
          <w:rFonts w:ascii="Arial" w:eastAsia="Times New Roman" w:hAnsi="Arial" w:cs="Arial"/>
          <w:color w:val="1A3038"/>
          <w:sz w:val="24"/>
          <w:szCs w:val="24"/>
          <w:lang w:eastAsia="ru-RU"/>
        </w:rPr>
        <w:t xml:space="preserve"> когда расчеты ведут через банковскую ячейку. До поправок контролировались только сделки, по которым был зарегистрирован переход права собственности. Например, если была оплата, но перехода права собственности не было, то такая операция не подлежала обязательному контролю. Теперь сам факт оплаты уже будет основанием для обязательного контроля.</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 xml:space="preserve">По каждому расчету в сумме 3 </w:t>
      </w:r>
      <w:proofErr w:type="gramStart"/>
      <w:r w:rsidRPr="00B639C2">
        <w:rPr>
          <w:rFonts w:ascii="Arial" w:eastAsia="Times New Roman" w:hAnsi="Arial" w:cs="Arial"/>
          <w:b/>
          <w:bCs/>
          <w:color w:val="1A3038"/>
          <w:sz w:val="24"/>
          <w:szCs w:val="24"/>
          <w:lang w:eastAsia="ru-RU"/>
        </w:rPr>
        <w:t>млн</w:t>
      </w:r>
      <w:proofErr w:type="gramEnd"/>
      <w:r w:rsidRPr="00B639C2">
        <w:rPr>
          <w:rFonts w:ascii="Arial" w:eastAsia="Times New Roman" w:hAnsi="Arial" w:cs="Arial"/>
          <w:b/>
          <w:bCs/>
          <w:color w:val="1A3038"/>
          <w:sz w:val="24"/>
          <w:szCs w:val="24"/>
          <w:lang w:eastAsia="ru-RU"/>
        </w:rPr>
        <w:t xml:space="preserve"> руб. и более по сделкам с недвижимостью банк будет запрашивать пояснения и документы по сделке</w:t>
      </w:r>
      <w:r w:rsidRPr="00B639C2">
        <w:rPr>
          <w:rFonts w:ascii="Arial" w:eastAsia="Times New Roman" w:hAnsi="Arial" w:cs="Arial"/>
          <w:color w:val="1A3038"/>
          <w:sz w:val="24"/>
          <w:szCs w:val="24"/>
          <w:lang w:eastAsia="ru-RU"/>
        </w:rPr>
        <w:t xml:space="preserve">. Также банк будет проверять операцию по признакам сомнительности. Таким признаком может быть необычный характер сделки, не имеющей </w:t>
      </w:r>
      <w:r w:rsidRPr="00B639C2">
        <w:rPr>
          <w:rFonts w:ascii="Arial" w:eastAsia="Times New Roman" w:hAnsi="Arial" w:cs="Arial"/>
          <w:color w:val="1A3038"/>
          <w:sz w:val="24"/>
          <w:szCs w:val="24"/>
          <w:lang w:eastAsia="ru-RU"/>
        </w:rPr>
        <w:lastRenderedPageBreak/>
        <w:t>экономического смысла. Например, когда организация покупает на крупную сумму объект недвижимости, никак не связанный с ее деятельностью.</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Новые предельные величины баз страховых взносов</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При достижении суммы выплат работнику в течение года размера предельной величины взносы на случай временной нетрудоспособности перестают начисляться, а на обязательное пенсионное страхование начисляются по страховому тарифу 10%.</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В соответствии с Постановлением Правительства РФ от 26.11.2020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1935 на 2021 год устанавливается для страховых взносов на обязательное социальное страхование на случай временной нетрудоспособности и в связи с материнством предельная величина базы в размере </w:t>
      </w:r>
      <w:r w:rsidRPr="00B639C2">
        <w:rPr>
          <w:rFonts w:ascii="Arial" w:eastAsia="Times New Roman" w:hAnsi="Arial" w:cs="Arial"/>
          <w:b/>
          <w:bCs/>
          <w:color w:val="1A3038"/>
          <w:sz w:val="24"/>
          <w:szCs w:val="24"/>
          <w:lang w:eastAsia="ru-RU"/>
        </w:rPr>
        <w:t>966</w:t>
      </w:r>
      <w:r w:rsidRPr="00B639C2">
        <w:rPr>
          <w:rFonts w:ascii="Cambria Math" w:eastAsia="Times New Roman" w:hAnsi="Cambria Math" w:cs="Cambria Math"/>
          <w:b/>
          <w:bCs/>
          <w:color w:val="1A3038"/>
          <w:sz w:val="24"/>
          <w:szCs w:val="24"/>
          <w:lang w:eastAsia="ru-RU"/>
        </w:rPr>
        <w:t> </w:t>
      </w:r>
      <w:r w:rsidRPr="00B639C2">
        <w:rPr>
          <w:rFonts w:ascii="Arial" w:eastAsia="Times New Roman" w:hAnsi="Arial" w:cs="Arial"/>
          <w:b/>
          <w:bCs/>
          <w:color w:val="1A3038"/>
          <w:sz w:val="24"/>
          <w:szCs w:val="24"/>
          <w:lang w:eastAsia="ru-RU"/>
        </w:rPr>
        <w:t>000 руб.,</w:t>
      </w:r>
      <w:r w:rsidRPr="00B639C2">
        <w:rPr>
          <w:rFonts w:ascii="Arial" w:eastAsia="Times New Roman" w:hAnsi="Arial" w:cs="Arial"/>
          <w:color w:val="1A3038"/>
          <w:sz w:val="24"/>
          <w:szCs w:val="24"/>
          <w:lang w:eastAsia="ru-RU"/>
        </w:rPr>
        <w:t> что на 5,9% выше действующего в 2020 году размера 912</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000 руб.</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Для страховых взносов на обязательное пенсионное страхование предельная величина базы в 2021 году – </w:t>
      </w:r>
      <w:r w:rsidRPr="00B639C2">
        <w:rPr>
          <w:rFonts w:ascii="Arial" w:eastAsia="Times New Roman" w:hAnsi="Arial" w:cs="Arial"/>
          <w:b/>
          <w:bCs/>
          <w:color w:val="1A3038"/>
          <w:sz w:val="24"/>
          <w:szCs w:val="24"/>
          <w:lang w:eastAsia="ru-RU"/>
        </w:rPr>
        <w:t>1</w:t>
      </w:r>
      <w:r w:rsidRPr="00B639C2">
        <w:rPr>
          <w:rFonts w:ascii="Cambria Math" w:eastAsia="Times New Roman" w:hAnsi="Cambria Math" w:cs="Cambria Math"/>
          <w:b/>
          <w:bCs/>
          <w:color w:val="1A3038"/>
          <w:sz w:val="24"/>
          <w:szCs w:val="24"/>
          <w:lang w:eastAsia="ru-RU"/>
        </w:rPr>
        <w:t> </w:t>
      </w:r>
      <w:r w:rsidRPr="00B639C2">
        <w:rPr>
          <w:rFonts w:ascii="Arial" w:eastAsia="Times New Roman" w:hAnsi="Arial" w:cs="Arial"/>
          <w:b/>
          <w:bCs/>
          <w:color w:val="1A3038"/>
          <w:sz w:val="24"/>
          <w:szCs w:val="24"/>
          <w:lang w:eastAsia="ru-RU"/>
        </w:rPr>
        <w:t>465</w:t>
      </w:r>
      <w:r w:rsidRPr="00B639C2">
        <w:rPr>
          <w:rFonts w:ascii="Cambria Math" w:eastAsia="Times New Roman" w:hAnsi="Cambria Math" w:cs="Cambria Math"/>
          <w:b/>
          <w:bCs/>
          <w:color w:val="1A3038"/>
          <w:sz w:val="24"/>
          <w:szCs w:val="24"/>
          <w:lang w:eastAsia="ru-RU"/>
        </w:rPr>
        <w:t> </w:t>
      </w:r>
      <w:r w:rsidRPr="00B639C2">
        <w:rPr>
          <w:rFonts w:ascii="Arial" w:eastAsia="Times New Roman" w:hAnsi="Arial" w:cs="Arial"/>
          <w:b/>
          <w:bCs/>
          <w:color w:val="1A3038"/>
          <w:sz w:val="24"/>
          <w:szCs w:val="24"/>
          <w:lang w:eastAsia="ru-RU"/>
        </w:rPr>
        <w:t>000 руб</w:t>
      </w:r>
      <w:r w:rsidRPr="00B639C2">
        <w:rPr>
          <w:rFonts w:ascii="Arial" w:eastAsia="Times New Roman" w:hAnsi="Arial" w:cs="Arial"/>
          <w:color w:val="1A3038"/>
          <w:sz w:val="24"/>
          <w:szCs w:val="24"/>
          <w:lang w:eastAsia="ru-RU"/>
        </w:rPr>
        <w:t>., что на 13,4% выше показателя 2020 года (1 292 000 руб.).</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Фиксированные страховые взносы</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01.01.2021 вступает в силу закон о фиксированных страховых взносах для индивидуальных предпринимателей, адвокатов, нотариусов и прочих лиц, которые занимаются частной практикой (Федеральный закон от 15.10.2020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322-ФЗ).</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Согласно закону, в 2021 году фиксированные размеры страховых взносов на обязательное пенсионное и медицинское страхование </w:t>
      </w:r>
      <w:r w:rsidRPr="00B639C2">
        <w:rPr>
          <w:rFonts w:ascii="Arial" w:eastAsia="Times New Roman" w:hAnsi="Arial" w:cs="Arial"/>
          <w:b/>
          <w:bCs/>
          <w:color w:val="1A3038"/>
          <w:sz w:val="24"/>
          <w:szCs w:val="24"/>
          <w:lang w:eastAsia="ru-RU"/>
        </w:rPr>
        <w:t>сохранятся на уровне 2020 года</w:t>
      </w:r>
      <w:r w:rsidRPr="00B639C2">
        <w:rPr>
          <w:rFonts w:ascii="Arial" w:eastAsia="Times New Roman" w:hAnsi="Arial" w:cs="Arial"/>
          <w:color w:val="1A3038"/>
          <w:sz w:val="24"/>
          <w:szCs w:val="24"/>
          <w:lang w:eastAsia="ru-RU"/>
        </w:rPr>
        <w:t>. Таким образом, величина взносов на обязательное пенсионное страхование в 2021 году составит </w:t>
      </w:r>
      <w:r w:rsidRPr="00B639C2">
        <w:rPr>
          <w:rFonts w:ascii="Arial" w:eastAsia="Times New Roman" w:hAnsi="Arial" w:cs="Arial"/>
          <w:b/>
          <w:bCs/>
          <w:color w:val="1A3038"/>
          <w:sz w:val="24"/>
          <w:szCs w:val="24"/>
          <w:lang w:eastAsia="ru-RU"/>
        </w:rPr>
        <w:t>32</w:t>
      </w:r>
      <w:r w:rsidRPr="00B639C2">
        <w:rPr>
          <w:rFonts w:ascii="Cambria Math" w:eastAsia="Times New Roman" w:hAnsi="Cambria Math" w:cs="Cambria Math"/>
          <w:b/>
          <w:bCs/>
          <w:color w:val="1A3038"/>
          <w:sz w:val="24"/>
          <w:szCs w:val="24"/>
          <w:lang w:eastAsia="ru-RU"/>
        </w:rPr>
        <w:t> </w:t>
      </w:r>
      <w:r w:rsidRPr="00B639C2">
        <w:rPr>
          <w:rFonts w:ascii="Arial" w:eastAsia="Times New Roman" w:hAnsi="Arial" w:cs="Arial"/>
          <w:b/>
          <w:bCs/>
          <w:color w:val="1A3038"/>
          <w:sz w:val="24"/>
          <w:szCs w:val="24"/>
          <w:lang w:eastAsia="ru-RU"/>
        </w:rPr>
        <w:t>448 руб</w:t>
      </w:r>
      <w:r w:rsidRPr="00B639C2">
        <w:rPr>
          <w:rFonts w:ascii="Arial" w:eastAsia="Times New Roman" w:hAnsi="Arial" w:cs="Arial"/>
          <w:color w:val="1A3038"/>
          <w:sz w:val="24"/>
          <w:szCs w:val="24"/>
          <w:lang w:eastAsia="ru-RU"/>
        </w:rPr>
        <w:t>., а взносов на обязательное медицинское страхование – </w:t>
      </w:r>
      <w:r w:rsidRPr="00B639C2">
        <w:rPr>
          <w:rFonts w:ascii="Arial" w:eastAsia="Times New Roman" w:hAnsi="Arial" w:cs="Arial"/>
          <w:b/>
          <w:bCs/>
          <w:color w:val="1A3038"/>
          <w:sz w:val="24"/>
          <w:szCs w:val="24"/>
          <w:lang w:eastAsia="ru-RU"/>
        </w:rPr>
        <w:t>8</w:t>
      </w:r>
      <w:r w:rsidRPr="00B639C2">
        <w:rPr>
          <w:rFonts w:ascii="Cambria Math" w:eastAsia="Times New Roman" w:hAnsi="Cambria Math" w:cs="Cambria Math"/>
          <w:b/>
          <w:bCs/>
          <w:color w:val="1A3038"/>
          <w:sz w:val="24"/>
          <w:szCs w:val="24"/>
          <w:lang w:eastAsia="ru-RU"/>
        </w:rPr>
        <w:t> </w:t>
      </w:r>
      <w:r w:rsidRPr="00B639C2">
        <w:rPr>
          <w:rFonts w:ascii="Arial" w:eastAsia="Times New Roman" w:hAnsi="Arial" w:cs="Arial"/>
          <w:b/>
          <w:bCs/>
          <w:color w:val="1A3038"/>
          <w:sz w:val="24"/>
          <w:szCs w:val="24"/>
          <w:lang w:eastAsia="ru-RU"/>
        </w:rPr>
        <w:t>426 руб</w:t>
      </w:r>
      <w:r w:rsidRPr="00B639C2">
        <w:rPr>
          <w:rFonts w:ascii="Arial" w:eastAsia="Times New Roman" w:hAnsi="Arial" w:cs="Arial"/>
          <w:color w:val="1A3038"/>
          <w:sz w:val="24"/>
          <w:szCs w:val="24"/>
          <w:lang w:eastAsia="ru-RU"/>
        </w:rPr>
        <w:t>.</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Возврат переплаченных взносов</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01.01.2021 </w:t>
      </w:r>
      <w:r w:rsidRPr="00B639C2">
        <w:rPr>
          <w:rFonts w:ascii="Arial" w:eastAsia="Times New Roman" w:hAnsi="Arial" w:cs="Arial"/>
          <w:b/>
          <w:bCs/>
          <w:color w:val="1A3038"/>
          <w:sz w:val="24"/>
          <w:szCs w:val="24"/>
          <w:lang w:eastAsia="ru-RU"/>
        </w:rPr>
        <w:t>упрощается порядок возврата переплаты страховых взносов на обязательное пенсионное страхование</w:t>
      </w:r>
      <w:r w:rsidRPr="00B639C2">
        <w:rPr>
          <w:rFonts w:ascii="Arial" w:eastAsia="Times New Roman" w:hAnsi="Arial" w:cs="Arial"/>
          <w:color w:val="1A3038"/>
          <w:sz w:val="24"/>
          <w:szCs w:val="24"/>
          <w:lang w:eastAsia="ru-RU"/>
        </w:rPr>
        <w:t> (Федеральный закон от 01.10.2020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312-ФЗ).</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По действующим правилам возврат излишне уплаченных страховых взносов на обязательное пенсионное страхование, зачисленных на индивидуальные лицевые счета работников, невозможен.</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нового года зачисление переплаты на лицевые счета работников не сможет служить основанием для отказа в возврате переплаченных страховых взносов. В возврате взносов откажут только в том случае, если работник, на лицевой счет которого были зачислены переплаченные взносы, вышел на пенсию.</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lastRenderedPageBreak/>
        <w:t>Новая декларация и изменение порядка заполнения</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2021 года вводится в действие </w:t>
      </w:r>
      <w:r w:rsidRPr="00B639C2">
        <w:rPr>
          <w:rFonts w:ascii="Arial" w:eastAsia="Times New Roman" w:hAnsi="Arial" w:cs="Arial"/>
          <w:b/>
          <w:bCs/>
          <w:color w:val="1A3038"/>
          <w:sz w:val="24"/>
          <w:szCs w:val="24"/>
          <w:lang w:eastAsia="ru-RU"/>
        </w:rPr>
        <w:t>новая форма декларации по налогу на имущество организаци</w:t>
      </w:r>
      <w:proofErr w:type="gramStart"/>
      <w:r w:rsidRPr="00B639C2">
        <w:rPr>
          <w:rFonts w:ascii="Arial" w:eastAsia="Times New Roman" w:hAnsi="Arial" w:cs="Arial"/>
          <w:b/>
          <w:bCs/>
          <w:color w:val="1A3038"/>
          <w:sz w:val="24"/>
          <w:szCs w:val="24"/>
          <w:lang w:eastAsia="ru-RU"/>
        </w:rPr>
        <w:t>й</w:t>
      </w:r>
      <w:r w:rsidRPr="00B639C2">
        <w:rPr>
          <w:rFonts w:ascii="Arial" w:eastAsia="Times New Roman" w:hAnsi="Arial" w:cs="Arial"/>
          <w:color w:val="1A3038"/>
          <w:sz w:val="24"/>
          <w:szCs w:val="24"/>
          <w:lang w:eastAsia="ru-RU"/>
        </w:rPr>
        <w:t>(</w:t>
      </w:r>
      <w:proofErr w:type="gramEnd"/>
      <w:r w:rsidRPr="00B639C2">
        <w:rPr>
          <w:rFonts w:ascii="Arial" w:eastAsia="Times New Roman" w:hAnsi="Arial" w:cs="Arial"/>
          <w:color w:val="1A3038"/>
          <w:sz w:val="24"/>
          <w:szCs w:val="24"/>
          <w:lang w:eastAsia="ru-RU"/>
        </w:rPr>
        <w:t>приказ ФНС России от 28.07.2020 № ЕД-7-21/475@).</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В частности, обновленная форма учитывает перенос сроков уплаты налога (авансовых платежей по нему) в течение 2020 года из-за распространения COVID-19; освобождение ряда организаций от уплаты налога за II квартал 2020 года. Контрольные соотношения для обновленной декларации приводятся в письме ФНС России от 30.09.2020 № БС-4-21/15947@.</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Льготы для сельхозпроизводителей</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На 2021 год </w:t>
      </w:r>
      <w:r w:rsidRPr="00B639C2">
        <w:rPr>
          <w:rFonts w:ascii="Arial" w:eastAsia="Times New Roman" w:hAnsi="Arial" w:cs="Arial"/>
          <w:b/>
          <w:bCs/>
          <w:color w:val="1A3038"/>
          <w:sz w:val="24"/>
          <w:szCs w:val="24"/>
          <w:lang w:eastAsia="ru-RU"/>
        </w:rPr>
        <w:t>продлевается действие налоговой льготы по НДС в отношении племенной животноводческой продукции</w:t>
      </w:r>
      <w:r w:rsidRPr="00B639C2">
        <w:rPr>
          <w:rFonts w:ascii="Arial" w:eastAsia="Times New Roman" w:hAnsi="Arial" w:cs="Arial"/>
          <w:color w:val="1A3038"/>
          <w:sz w:val="24"/>
          <w:szCs w:val="24"/>
          <w:lang w:eastAsia="ru-RU"/>
        </w:rPr>
        <w:t> (Федеральный закон от 23.11.2020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375-ФЗ). Соответственно, импорт, реализация и передача для собственных нужд племенного крупного рогатого скота, племенных свиней, овец, коз, лошадей, птицы и полученного от них семени и эмбрионов освобождаются от налогообложения НДС. Указанная льгота будет действовать до 31.12.2022.</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Льготы для авиакомпаний</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На весь 2021 год </w:t>
      </w:r>
      <w:r w:rsidRPr="00B639C2">
        <w:rPr>
          <w:rFonts w:ascii="Arial" w:eastAsia="Times New Roman" w:hAnsi="Arial" w:cs="Arial"/>
          <w:b/>
          <w:bCs/>
          <w:color w:val="1A3038"/>
          <w:sz w:val="24"/>
          <w:szCs w:val="24"/>
          <w:lang w:eastAsia="ru-RU"/>
        </w:rPr>
        <w:t>продлен срок действия пониженной ставки НДС в отношении внутренних воздушных перевозок</w:t>
      </w:r>
      <w:r w:rsidRPr="00B639C2">
        <w:rPr>
          <w:rFonts w:ascii="Arial" w:eastAsia="Times New Roman" w:hAnsi="Arial" w:cs="Arial"/>
          <w:color w:val="1A3038"/>
          <w:sz w:val="24"/>
          <w:szCs w:val="24"/>
          <w:lang w:eastAsia="ru-RU"/>
        </w:rPr>
        <w:t> (Федеральный закон от 23.11.2020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374-ФЗ). С нового года услуги по внутренним воздушным перевозкам пассажиров и багажа (за исключением авиаперевозок в Крым, Калининградскую область и на Дальний Восток, а также региональных авиаперевозок в обход Московского авиаузла) по-прежнему будут облагаться НДС по ставке 10%.</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Отмена налоговой декларации по земельному налогу</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2021 года для организаций </w:t>
      </w:r>
      <w:r w:rsidRPr="00B639C2">
        <w:rPr>
          <w:rFonts w:ascii="Arial" w:eastAsia="Times New Roman" w:hAnsi="Arial" w:cs="Arial"/>
          <w:b/>
          <w:bCs/>
          <w:color w:val="1A3038"/>
          <w:sz w:val="24"/>
          <w:szCs w:val="24"/>
          <w:lang w:eastAsia="ru-RU"/>
        </w:rPr>
        <w:t>отменяется обязанность по представлению в ИФНС деклараций по земельному налогу</w:t>
      </w:r>
      <w:r w:rsidRPr="00B639C2">
        <w:rPr>
          <w:rFonts w:ascii="Arial" w:eastAsia="Times New Roman" w:hAnsi="Arial" w:cs="Arial"/>
          <w:color w:val="1A3038"/>
          <w:sz w:val="24"/>
          <w:szCs w:val="24"/>
          <w:lang w:eastAsia="ru-RU"/>
        </w:rPr>
        <w:t> (ст. 3 Федерального закона от 15.04.2019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63-ФЗ).</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Вместо декларации для уточнения налоговых платежей, поступивших за соответствующий налоговый период, организациям будут направляться сообщения об исчисленных суммах налога. Возможность приема деклараций, в том числе уточненных, за налоговые периоды ранее 2020 года сохраняется. Если организация не получит сообщение об исчисленном за 2020 год налоге, она обязана будет направить в ИФНС сообщение об имеющихся у нее земельных участках, признаваемых объектами налогообложения. Сообщение представляется в срок до 31.12.2021 по форме, утв. приказом ФНС России от 25.02.2020 № ЕД-7-21/124@</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lastRenderedPageBreak/>
        <w:t>Бессрочные декларации СОУТ (специальной оценки условий труда)</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2021 года изменится порядок проведения специальной оценки условий труда (законопроект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 xml:space="preserve">1034649-7). Сейчас декларация соответствия условий труда (СОУТ) действительна в течение 5 лет с момента проведения </w:t>
      </w:r>
      <w:proofErr w:type="spellStart"/>
      <w:r w:rsidRPr="00B639C2">
        <w:rPr>
          <w:rFonts w:ascii="Arial" w:eastAsia="Times New Roman" w:hAnsi="Arial" w:cs="Arial"/>
          <w:color w:val="1A3038"/>
          <w:sz w:val="24"/>
          <w:szCs w:val="24"/>
          <w:lang w:eastAsia="ru-RU"/>
        </w:rPr>
        <w:t>спецоценки</w:t>
      </w:r>
      <w:proofErr w:type="spellEnd"/>
      <w:r w:rsidRPr="00B639C2">
        <w:rPr>
          <w:rFonts w:ascii="Arial" w:eastAsia="Times New Roman" w:hAnsi="Arial" w:cs="Arial"/>
          <w:color w:val="1A3038"/>
          <w:sz w:val="24"/>
          <w:szCs w:val="24"/>
          <w:lang w:eastAsia="ru-RU"/>
        </w:rPr>
        <w:t>. При отсутствии несчастных случаев на производстве и нарушений требований охраны труда срок действия декларации продлевается еще на 5 лет.</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По истечении десятилетнего периода действия декларации (с учетом ее продления) работодатели обязаны проводить новую </w:t>
      </w:r>
      <w:proofErr w:type="spellStart"/>
      <w:r w:rsidRPr="00B639C2">
        <w:rPr>
          <w:rFonts w:ascii="Arial" w:eastAsia="Times New Roman" w:hAnsi="Arial" w:cs="Arial"/>
          <w:color w:val="1A3038"/>
          <w:sz w:val="24"/>
          <w:szCs w:val="24"/>
          <w:lang w:eastAsia="ru-RU"/>
        </w:rPr>
        <w:t>спецоценку</w:t>
      </w:r>
      <w:proofErr w:type="spellEnd"/>
      <w:r w:rsidRPr="00B639C2">
        <w:rPr>
          <w:rFonts w:ascii="Arial" w:eastAsia="Times New Roman" w:hAnsi="Arial" w:cs="Arial"/>
          <w:color w:val="1A3038"/>
          <w:sz w:val="24"/>
          <w:szCs w:val="24"/>
          <w:lang w:eastAsia="ru-RU"/>
        </w:rPr>
        <w:t xml:space="preserve"> условий труда работников. Новыми же правилами </w:t>
      </w:r>
      <w:r w:rsidRPr="00B639C2">
        <w:rPr>
          <w:rFonts w:ascii="Arial" w:eastAsia="Times New Roman" w:hAnsi="Arial" w:cs="Arial"/>
          <w:b/>
          <w:bCs/>
          <w:color w:val="1A3038"/>
          <w:sz w:val="24"/>
          <w:szCs w:val="24"/>
          <w:lang w:eastAsia="ru-RU"/>
        </w:rPr>
        <w:t>предполагается установить бессрочное действие декларации СОУТ</w:t>
      </w:r>
      <w:r w:rsidRPr="00B639C2">
        <w:rPr>
          <w:rFonts w:ascii="Arial" w:eastAsia="Times New Roman" w:hAnsi="Arial" w:cs="Arial"/>
          <w:color w:val="1A3038"/>
          <w:sz w:val="24"/>
          <w:szCs w:val="24"/>
          <w:lang w:eastAsia="ru-RU"/>
        </w:rPr>
        <w:t xml:space="preserve"> в случае отсутствия оснований для ее прекращения. Это позволит работодателям не проводить </w:t>
      </w:r>
      <w:proofErr w:type="spellStart"/>
      <w:r w:rsidRPr="00B639C2">
        <w:rPr>
          <w:rFonts w:ascii="Arial" w:eastAsia="Times New Roman" w:hAnsi="Arial" w:cs="Arial"/>
          <w:color w:val="1A3038"/>
          <w:sz w:val="24"/>
          <w:szCs w:val="24"/>
          <w:lang w:eastAsia="ru-RU"/>
        </w:rPr>
        <w:t>спецоценку</w:t>
      </w:r>
      <w:proofErr w:type="spellEnd"/>
      <w:r w:rsidRPr="00B639C2">
        <w:rPr>
          <w:rFonts w:ascii="Arial" w:eastAsia="Times New Roman" w:hAnsi="Arial" w:cs="Arial"/>
          <w:color w:val="1A3038"/>
          <w:sz w:val="24"/>
          <w:szCs w:val="24"/>
          <w:lang w:eastAsia="ru-RU"/>
        </w:rPr>
        <w:t xml:space="preserve"> условий труда по истечении срока действия декларации, если условия труда на рабочих местах не изменились.</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Для работодателей это уменьшение издержек и, пускай и небольшая, но значимая отмена бюрократических барьеров. Данные действия направлены на снижение и без того избыточную административную нагрузку на предпринимателей.</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Отмена зачетного механизма взносов</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1 января 2021 года назначение и выплата страхового обеспечения по обязательному социальному страхованию застрахованным лицам на всей территории Российской Федерации, в том числе на территории г. Москвы, будет осуществляться </w:t>
      </w:r>
      <w:r w:rsidRPr="00B639C2">
        <w:rPr>
          <w:rFonts w:ascii="Arial" w:eastAsia="Times New Roman" w:hAnsi="Arial" w:cs="Arial"/>
          <w:b/>
          <w:bCs/>
          <w:color w:val="1A3038"/>
          <w:sz w:val="24"/>
          <w:szCs w:val="24"/>
          <w:lang w:eastAsia="ru-RU"/>
        </w:rPr>
        <w:t>непосредственно территориальными органами Фонда социального страхования</w:t>
      </w:r>
      <w:r w:rsidRPr="00B639C2">
        <w:rPr>
          <w:rFonts w:ascii="Arial" w:eastAsia="Times New Roman" w:hAnsi="Arial" w:cs="Arial"/>
          <w:color w:val="1A3038"/>
          <w:sz w:val="24"/>
          <w:szCs w:val="24"/>
          <w:lang w:eastAsia="ru-RU"/>
        </w:rPr>
        <w:t> с использованием механизма прямых выплат.</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Зачетный механизм уплаты взносов с 01.01.2021 отменяется.</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Взносы в Фонд перечисляются </w:t>
      </w:r>
      <w:proofErr w:type="gramStart"/>
      <w:r w:rsidRPr="00B639C2">
        <w:rPr>
          <w:rFonts w:ascii="Arial" w:eastAsia="Times New Roman" w:hAnsi="Arial" w:cs="Arial"/>
          <w:color w:val="1A3038"/>
          <w:sz w:val="24"/>
          <w:szCs w:val="24"/>
          <w:lang w:eastAsia="ru-RU"/>
        </w:rPr>
        <w:t>в полном объеме без уменьшения на сумму расходов на выплату обязательного страхового обеспечения по соответствующему виду</w:t>
      </w:r>
      <w:proofErr w:type="gramEnd"/>
      <w:r w:rsidRPr="00B639C2">
        <w:rPr>
          <w:rFonts w:ascii="Arial" w:eastAsia="Times New Roman" w:hAnsi="Arial" w:cs="Arial"/>
          <w:color w:val="1A3038"/>
          <w:sz w:val="24"/>
          <w:szCs w:val="24"/>
          <w:lang w:eastAsia="ru-RU"/>
        </w:rPr>
        <w:t xml:space="preserve"> обязательного социального страхования.</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Продление моратория на плановые проверки малого бизнеса</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Правительство РФ </w:t>
      </w:r>
      <w:r w:rsidRPr="00B639C2">
        <w:rPr>
          <w:rFonts w:ascii="Arial" w:eastAsia="Times New Roman" w:hAnsi="Arial" w:cs="Arial"/>
          <w:b/>
          <w:bCs/>
          <w:color w:val="1A3038"/>
          <w:sz w:val="24"/>
          <w:szCs w:val="24"/>
          <w:lang w:eastAsia="ru-RU"/>
        </w:rPr>
        <w:t>продлило мораторий на плановые проверки малого бизнеса до 31</w:t>
      </w:r>
      <w:r w:rsidRPr="00B639C2">
        <w:rPr>
          <w:rFonts w:ascii="Arial" w:eastAsia="Times New Roman" w:hAnsi="Arial" w:cs="Arial"/>
          <w:color w:val="1A3038"/>
          <w:sz w:val="24"/>
          <w:szCs w:val="24"/>
          <w:lang w:eastAsia="ru-RU"/>
        </w:rPr>
        <w:t>.</w:t>
      </w:r>
      <w:r w:rsidRPr="00B639C2">
        <w:rPr>
          <w:rFonts w:ascii="Arial" w:eastAsia="Times New Roman" w:hAnsi="Arial" w:cs="Arial"/>
          <w:b/>
          <w:bCs/>
          <w:color w:val="1A3038"/>
          <w:sz w:val="24"/>
          <w:szCs w:val="24"/>
          <w:lang w:eastAsia="ru-RU"/>
        </w:rPr>
        <w:t>12</w:t>
      </w:r>
      <w:r w:rsidRPr="00B639C2">
        <w:rPr>
          <w:rFonts w:ascii="Arial" w:eastAsia="Times New Roman" w:hAnsi="Arial" w:cs="Arial"/>
          <w:color w:val="1A3038"/>
          <w:sz w:val="24"/>
          <w:szCs w:val="24"/>
          <w:lang w:eastAsia="ru-RU"/>
        </w:rPr>
        <w:t>.</w:t>
      </w:r>
      <w:r w:rsidRPr="00B639C2">
        <w:rPr>
          <w:rFonts w:ascii="Arial" w:eastAsia="Times New Roman" w:hAnsi="Arial" w:cs="Arial"/>
          <w:b/>
          <w:bCs/>
          <w:color w:val="1A3038"/>
          <w:sz w:val="24"/>
          <w:szCs w:val="24"/>
          <w:lang w:eastAsia="ru-RU"/>
        </w:rPr>
        <w:t>2021.</w:t>
      </w:r>
      <w:r w:rsidRPr="00B639C2">
        <w:rPr>
          <w:rFonts w:ascii="Arial" w:eastAsia="Times New Roman" w:hAnsi="Arial" w:cs="Arial"/>
          <w:color w:val="1A3038"/>
          <w:sz w:val="24"/>
          <w:szCs w:val="24"/>
          <w:lang w:eastAsia="ru-RU"/>
        </w:rPr>
        <w:t xml:space="preserve">Опять же, это решение поможет предпринимателям в сфере малого бизнеса сосредоточить свои усилия на преодолении последствий </w:t>
      </w:r>
      <w:proofErr w:type="spellStart"/>
      <w:r w:rsidRPr="00B639C2">
        <w:rPr>
          <w:rFonts w:ascii="Arial" w:eastAsia="Times New Roman" w:hAnsi="Arial" w:cs="Arial"/>
          <w:color w:val="1A3038"/>
          <w:sz w:val="24"/>
          <w:szCs w:val="24"/>
          <w:lang w:eastAsia="ru-RU"/>
        </w:rPr>
        <w:t>коронавируса</w:t>
      </w:r>
      <w:proofErr w:type="spellEnd"/>
      <w:r w:rsidRPr="00B639C2">
        <w:rPr>
          <w:rFonts w:ascii="Arial" w:eastAsia="Times New Roman" w:hAnsi="Arial" w:cs="Arial"/>
          <w:color w:val="1A3038"/>
          <w:sz w:val="24"/>
          <w:szCs w:val="24"/>
          <w:lang w:eastAsia="ru-RU"/>
        </w:rPr>
        <w:t>, не отвлекаясь на плановые проверки со стороны государства. (Постановление Правительства РФ от 30 ноября 2020 года №1969</w:t>
      </w:r>
      <w:proofErr w:type="gramStart"/>
      <w:r w:rsidRPr="00B639C2">
        <w:rPr>
          <w:rFonts w:ascii="Arial" w:eastAsia="Times New Roman" w:hAnsi="Arial" w:cs="Arial"/>
          <w:color w:val="1A3038"/>
          <w:sz w:val="24"/>
          <w:szCs w:val="24"/>
          <w:lang w:eastAsia="ru-RU"/>
        </w:rPr>
        <w:t xml:space="preserve"> О</w:t>
      </w:r>
      <w:proofErr w:type="gramEnd"/>
      <w:r w:rsidRPr="00B639C2">
        <w:rPr>
          <w:rFonts w:ascii="Arial" w:eastAsia="Times New Roman" w:hAnsi="Arial" w:cs="Arial"/>
          <w:color w:val="1A3038"/>
          <w:sz w:val="24"/>
          <w:szCs w:val="24"/>
          <w:lang w:eastAsia="ru-RU"/>
        </w:rPr>
        <w:t xml:space="preserve">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w:t>
      </w:r>
      <w:r w:rsidRPr="00B639C2">
        <w:rPr>
          <w:rFonts w:ascii="Arial" w:eastAsia="Times New Roman" w:hAnsi="Arial" w:cs="Arial"/>
          <w:color w:val="1A3038"/>
          <w:sz w:val="24"/>
          <w:szCs w:val="24"/>
          <w:lang w:eastAsia="ru-RU"/>
        </w:rPr>
        <w:lastRenderedPageBreak/>
        <w:t>ежегодных планов проведения плановых проверок юридических лиц и индивидуальных предпринимателей).</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Дополнительные обязанности для работодателей</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01.01.2021 работодателей </w:t>
      </w:r>
      <w:r w:rsidRPr="00B639C2">
        <w:rPr>
          <w:rFonts w:ascii="Arial" w:eastAsia="Times New Roman" w:hAnsi="Arial" w:cs="Arial"/>
          <w:b/>
          <w:bCs/>
          <w:color w:val="1A3038"/>
          <w:sz w:val="24"/>
          <w:szCs w:val="24"/>
          <w:lang w:eastAsia="ru-RU"/>
        </w:rPr>
        <w:t>обяжут проводить регулярный инструктаж работников по действиям при чрезвычайных ситуациях</w:t>
      </w:r>
      <w:r w:rsidRPr="00B639C2">
        <w:rPr>
          <w:rFonts w:ascii="Arial" w:eastAsia="Times New Roman" w:hAnsi="Arial" w:cs="Arial"/>
          <w:color w:val="1A3038"/>
          <w:sz w:val="24"/>
          <w:szCs w:val="24"/>
          <w:lang w:eastAsia="ru-RU"/>
        </w:rPr>
        <w:t> природного и техногенного характера (Постановление Правительства РФ от 18.09.2020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1485). Такой инструктаж нужно будет проводить среди своих работников не реже одного раза в год и при приеме на работу в течение первого месяца работы. С точки зрения Правительства это поможет населению (работникам) быть более осведомленными о том, что нужно делать при какой-либо чрезвычайной ситуации. Но вызывает сомнения логическое и финансовое обоснование таких проверок – работодатели должны будут привлечь лиц со специальными знаниями для проведения таких инструктажей, что, опять же, выльется в дополнительные статьи расходов.</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Освобождение от обязательного аудита</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2021 года малый бизнес освободят от обязательного аудита (Законопроект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975888-7). Предполагается, что по новым правилам </w:t>
      </w:r>
      <w:r w:rsidRPr="00B639C2">
        <w:rPr>
          <w:rFonts w:ascii="Arial" w:eastAsia="Times New Roman" w:hAnsi="Arial" w:cs="Arial"/>
          <w:b/>
          <w:bCs/>
          <w:color w:val="1A3038"/>
          <w:sz w:val="24"/>
          <w:szCs w:val="24"/>
          <w:lang w:eastAsia="ru-RU"/>
        </w:rPr>
        <w:t>финансовые критерии обязательного аудита</w:t>
      </w:r>
      <w:r w:rsidRPr="00B639C2">
        <w:rPr>
          <w:rFonts w:ascii="Arial" w:eastAsia="Times New Roman" w:hAnsi="Arial" w:cs="Arial"/>
          <w:color w:val="1A3038"/>
          <w:sz w:val="24"/>
          <w:szCs w:val="24"/>
          <w:lang w:eastAsia="ru-RU"/>
        </w:rPr>
        <w:t xml:space="preserve"> по выручке будут повышены с 400 до 800 </w:t>
      </w:r>
      <w:proofErr w:type="gramStart"/>
      <w:r w:rsidRPr="00B639C2">
        <w:rPr>
          <w:rFonts w:ascii="Arial" w:eastAsia="Times New Roman" w:hAnsi="Arial" w:cs="Arial"/>
          <w:color w:val="1A3038"/>
          <w:sz w:val="24"/>
          <w:szCs w:val="24"/>
          <w:lang w:eastAsia="ru-RU"/>
        </w:rPr>
        <w:t>млн</w:t>
      </w:r>
      <w:proofErr w:type="gramEnd"/>
      <w:r w:rsidRPr="00B639C2">
        <w:rPr>
          <w:rFonts w:ascii="Arial" w:eastAsia="Times New Roman" w:hAnsi="Arial" w:cs="Arial"/>
          <w:color w:val="1A3038"/>
          <w:sz w:val="24"/>
          <w:szCs w:val="24"/>
          <w:lang w:eastAsia="ru-RU"/>
        </w:rPr>
        <w:t xml:space="preserve"> руб., а по сумме активов бухгалтерского баланса – с 60 до 400 млн руб.</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Уведомление о блокировке счетов</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С 01.07.2021 вступают в силу новые правила блокировки банковских счетов за несвоевременное предоставление налоговой отчетности (Федеральный закон от 09.11.2020 №</w:t>
      </w:r>
      <w:r w:rsidRPr="00B639C2">
        <w:rPr>
          <w:rFonts w:ascii="Cambria Math" w:eastAsia="Times New Roman" w:hAnsi="Cambria Math" w:cs="Cambria Math"/>
          <w:color w:val="1A3038"/>
          <w:sz w:val="24"/>
          <w:szCs w:val="24"/>
          <w:lang w:eastAsia="ru-RU"/>
        </w:rPr>
        <w:t> </w:t>
      </w:r>
      <w:r w:rsidRPr="00B639C2">
        <w:rPr>
          <w:rFonts w:ascii="Arial" w:eastAsia="Times New Roman" w:hAnsi="Arial" w:cs="Arial"/>
          <w:color w:val="1A3038"/>
          <w:sz w:val="24"/>
          <w:szCs w:val="24"/>
          <w:lang w:eastAsia="ru-RU"/>
        </w:rPr>
        <w:t>368-ФЗ). Налоговые органы станут заблаговременно (за 14 дней) информировать налогоплательщиков, налоговых агентов и плательщиков страховых взносов о предстоящей приостановке операций по банковским счетам в связи с непредставлением налоговой отчетности.</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Кроме того, в 2 раза, </w:t>
      </w:r>
      <w:r w:rsidRPr="00B639C2">
        <w:rPr>
          <w:rFonts w:ascii="Arial" w:eastAsia="Times New Roman" w:hAnsi="Arial" w:cs="Arial"/>
          <w:b/>
          <w:bCs/>
          <w:color w:val="1A3038"/>
          <w:sz w:val="24"/>
          <w:szCs w:val="24"/>
          <w:lang w:eastAsia="ru-RU"/>
        </w:rPr>
        <w:t>с 10 до 20 дней, будет увеличен срок представления налоговой отчетности</w:t>
      </w:r>
      <w:r w:rsidRPr="00B639C2">
        <w:rPr>
          <w:rFonts w:ascii="Arial" w:eastAsia="Times New Roman" w:hAnsi="Arial" w:cs="Arial"/>
          <w:color w:val="1A3038"/>
          <w:sz w:val="24"/>
          <w:szCs w:val="24"/>
          <w:lang w:eastAsia="ru-RU"/>
        </w:rPr>
        <w:t>, по истечении которого налоговые органы смогут блокировать счет. Это поможет снизить скорость, с которой требуется подготавливать и предоставлять отчетность, снижая нагрузку на предпринимателей.</w:t>
      </w:r>
    </w:p>
    <w:p w:rsidR="00B639C2" w:rsidRPr="00B639C2" w:rsidRDefault="00B639C2" w:rsidP="00B639C2">
      <w:pPr>
        <w:pBdr>
          <w:bottom w:val="single" w:sz="6" w:space="8" w:color="FF8200"/>
        </w:pBdr>
        <w:spacing w:before="100" w:beforeAutospacing="1" w:after="100" w:afterAutospacing="1" w:line="240" w:lineRule="auto"/>
        <w:outlineLvl w:val="1"/>
        <w:rPr>
          <w:rFonts w:ascii="Arial" w:eastAsia="Times New Roman" w:hAnsi="Arial" w:cs="Arial"/>
          <w:b/>
          <w:bCs/>
          <w:color w:val="1A3038"/>
          <w:sz w:val="36"/>
          <w:szCs w:val="36"/>
          <w:lang w:eastAsia="ru-RU"/>
        </w:rPr>
      </w:pPr>
      <w:r w:rsidRPr="00B639C2">
        <w:rPr>
          <w:rFonts w:ascii="Arial" w:eastAsia="Times New Roman" w:hAnsi="Arial" w:cs="Arial"/>
          <w:b/>
          <w:bCs/>
          <w:color w:val="1A3038"/>
          <w:sz w:val="36"/>
          <w:szCs w:val="36"/>
          <w:lang w:eastAsia="ru-RU"/>
        </w:rPr>
        <w:t>Больше хорошего или не очень?</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В целом, новые изменения в законодательство можно характеризовать как в основном положительные. Основное направление изменений – это «</w:t>
      </w:r>
      <w:proofErr w:type="spellStart"/>
      <w:r w:rsidRPr="00B639C2">
        <w:rPr>
          <w:rFonts w:ascii="Arial" w:eastAsia="Times New Roman" w:hAnsi="Arial" w:cs="Arial"/>
          <w:color w:val="1A3038"/>
          <w:sz w:val="24"/>
          <w:szCs w:val="24"/>
          <w:lang w:eastAsia="ru-RU"/>
        </w:rPr>
        <w:t>цифровизация</w:t>
      </w:r>
      <w:proofErr w:type="spellEnd"/>
      <w:r w:rsidRPr="00B639C2">
        <w:rPr>
          <w:rFonts w:ascii="Arial" w:eastAsia="Times New Roman" w:hAnsi="Arial" w:cs="Arial"/>
          <w:color w:val="1A3038"/>
          <w:sz w:val="24"/>
          <w:szCs w:val="24"/>
          <w:lang w:eastAsia="ru-RU"/>
        </w:rPr>
        <w:t>» отношений предпринимателей и государственных органов. Четко </w:t>
      </w:r>
      <w:r w:rsidRPr="00B639C2">
        <w:rPr>
          <w:rFonts w:ascii="Arial" w:eastAsia="Times New Roman" w:hAnsi="Arial" w:cs="Arial"/>
          <w:b/>
          <w:bCs/>
          <w:color w:val="1A3038"/>
          <w:sz w:val="24"/>
          <w:szCs w:val="24"/>
          <w:lang w:eastAsia="ru-RU"/>
        </w:rPr>
        <w:t>прослеживается желание государства локализовать высокотехнологичное производство</w:t>
      </w:r>
      <w:r w:rsidRPr="00B639C2">
        <w:rPr>
          <w:rFonts w:ascii="Arial" w:eastAsia="Times New Roman" w:hAnsi="Arial" w:cs="Arial"/>
          <w:color w:val="1A3038"/>
          <w:sz w:val="24"/>
          <w:szCs w:val="24"/>
          <w:lang w:eastAsia="ru-RU"/>
        </w:rPr>
        <w:t xml:space="preserve">, связанное с информационными технологиями в России. Кто выигрывает, а кто проигрывает? Выигрывают явно те </w:t>
      </w:r>
      <w:r w:rsidRPr="00B639C2">
        <w:rPr>
          <w:rFonts w:ascii="Arial" w:eastAsia="Times New Roman" w:hAnsi="Arial" w:cs="Arial"/>
          <w:color w:val="1A3038"/>
          <w:sz w:val="24"/>
          <w:szCs w:val="24"/>
          <w:lang w:eastAsia="ru-RU"/>
        </w:rPr>
        <w:lastRenderedPageBreak/>
        <w:t>компании, которые работают на государство, ведь для получения данных льгот нужно соответствовать требованиям</w:t>
      </w:r>
    </w:p>
    <w:p w:rsidR="00B639C2" w:rsidRPr="00B639C2" w:rsidRDefault="00B639C2" w:rsidP="00B639C2">
      <w:pPr>
        <w:numPr>
          <w:ilvl w:val="0"/>
          <w:numId w:val="4"/>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организация должна быть российской;</w:t>
      </w:r>
    </w:p>
    <w:p w:rsidR="00B639C2" w:rsidRPr="00B639C2" w:rsidRDefault="00B639C2" w:rsidP="00B639C2">
      <w:pPr>
        <w:numPr>
          <w:ilvl w:val="0"/>
          <w:numId w:val="4"/>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должна быть получена государственная аккредитация как организация, работающая в области IT;</w:t>
      </w:r>
    </w:p>
    <w:p w:rsidR="00B639C2" w:rsidRPr="00B639C2" w:rsidRDefault="00B639C2" w:rsidP="00B639C2">
      <w:pPr>
        <w:numPr>
          <w:ilvl w:val="0"/>
          <w:numId w:val="4"/>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доля доходов от операций в сфере IT должна быть не менее 90% от суммы всех доходов;</w:t>
      </w:r>
    </w:p>
    <w:p w:rsidR="00B639C2" w:rsidRPr="00B639C2" w:rsidRDefault="00B639C2" w:rsidP="00B639C2">
      <w:pPr>
        <w:numPr>
          <w:ilvl w:val="0"/>
          <w:numId w:val="4"/>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а среднесписочная численность – не менее 7 чел.</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Похоже, что </w:t>
      </w:r>
      <w:r w:rsidRPr="00B639C2">
        <w:rPr>
          <w:rFonts w:ascii="Arial" w:eastAsia="Times New Roman" w:hAnsi="Arial" w:cs="Arial"/>
          <w:b/>
          <w:bCs/>
          <w:color w:val="1A3038"/>
          <w:sz w:val="24"/>
          <w:szCs w:val="24"/>
          <w:lang w:eastAsia="ru-RU"/>
        </w:rPr>
        <w:t xml:space="preserve">проигрывают </w:t>
      </w:r>
      <w:proofErr w:type="spellStart"/>
      <w:r w:rsidRPr="00B639C2">
        <w:rPr>
          <w:rFonts w:ascii="Arial" w:eastAsia="Times New Roman" w:hAnsi="Arial" w:cs="Arial"/>
          <w:b/>
          <w:bCs/>
          <w:color w:val="1A3038"/>
          <w:sz w:val="24"/>
          <w:szCs w:val="24"/>
          <w:lang w:eastAsia="ru-RU"/>
        </w:rPr>
        <w:t>стартапы</w:t>
      </w:r>
      <w:proofErr w:type="spellEnd"/>
      <w:r w:rsidRPr="00B639C2">
        <w:rPr>
          <w:rFonts w:ascii="Arial" w:eastAsia="Times New Roman" w:hAnsi="Arial" w:cs="Arial"/>
          <w:b/>
          <w:bCs/>
          <w:color w:val="1A3038"/>
          <w:sz w:val="24"/>
          <w:szCs w:val="24"/>
          <w:lang w:eastAsia="ru-RU"/>
        </w:rPr>
        <w:t>, так как у них в начале нет прибыли – сплошные убытки</w:t>
      </w:r>
      <w:r w:rsidRPr="00B639C2">
        <w:rPr>
          <w:rFonts w:ascii="Arial" w:eastAsia="Times New Roman" w:hAnsi="Arial" w:cs="Arial"/>
          <w:color w:val="1A3038"/>
          <w:sz w:val="24"/>
          <w:szCs w:val="24"/>
          <w:lang w:eastAsia="ru-RU"/>
        </w:rPr>
        <w:t xml:space="preserve">. А без </w:t>
      </w:r>
      <w:proofErr w:type="spellStart"/>
      <w:r w:rsidRPr="00B639C2">
        <w:rPr>
          <w:rFonts w:ascii="Arial" w:eastAsia="Times New Roman" w:hAnsi="Arial" w:cs="Arial"/>
          <w:color w:val="1A3038"/>
          <w:sz w:val="24"/>
          <w:szCs w:val="24"/>
          <w:lang w:eastAsia="ru-RU"/>
        </w:rPr>
        <w:t>стартапов</w:t>
      </w:r>
      <w:proofErr w:type="spellEnd"/>
      <w:r w:rsidRPr="00B639C2">
        <w:rPr>
          <w:rFonts w:ascii="Arial" w:eastAsia="Times New Roman" w:hAnsi="Arial" w:cs="Arial"/>
          <w:color w:val="1A3038"/>
          <w:sz w:val="24"/>
          <w:szCs w:val="24"/>
          <w:lang w:eastAsia="ru-RU"/>
        </w:rPr>
        <w:t xml:space="preserve"> – какие же отечественные разработки?</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Тем не менее, данные изменения – хороший признак того, что правительство желает создать «тепличные условия» для крупных и средних создателей программного обеспечения, с целью уменьшить зависимость от иностранных технологий и создать промышленную базу для дальнейшего укрепления отрасли.</w:t>
      </w:r>
    </w:p>
    <w:p w:rsidR="00B639C2" w:rsidRPr="00B639C2" w:rsidRDefault="00B639C2" w:rsidP="00B639C2">
      <w:pPr>
        <w:spacing w:before="100" w:beforeAutospacing="1" w:after="100" w:afterAutospacing="1" w:line="240" w:lineRule="auto"/>
        <w:outlineLvl w:val="2"/>
        <w:rPr>
          <w:rFonts w:ascii="Arial" w:eastAsia="Times New Roman" w:hAnsi="Arial" w:cs="Arial"/>
          <w:b/>
          <w:bCs/>
          <w:color w:val="1A3038"/>
          <w:sz w:val="27"/>
          <w:szCs w:val="27"/>
          <w:lang w:eastAsia="ru-RU"/>
        </w:rPr>
      </w:pPr>
      <w:r w:rsidRPr="00B639C2">
        <w:rPr>
          <w:rFonts w:ascii="Arial" w:eastAsia="Times New Roman" w:hAnsi="Arial" w:cs="Arial"/>
          <w:b/>
          <w:bCs/>
          <w:color w:val="1A3038"/>
          <w:sz w:val="27"/>
          <w:szCs w:val="27"/>
          <w:lang w:eastAsia="ru-RU"/>
        </w:rPr>
        <w:t>Господдержка продолжится</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Кроме того, </w:t>
      </w:r>
      <w:r w:rsidRPr="00B639C2">
        <w:rPr>
          <w:rFonts w:ascii="Arial" w:eastAsia="Times New Roman" w:hAnsi="Arial" w:cs="Arial"/>
          <w:b/>
          <w:bCs/>
          <w:color w:val="1A3038"/>
          <w:sz w:val="24"/>
          <w:szCs w:val="24"/>
          <w:lang w:eastAsia="ru-RU"/>
        </w:rPr>
        <w:t>нельзя не отметить похвальные стремления правительства к поддержанию бизнеса во время пандемии</w:t>
      </w:r>
      <w:r w:rsidRPr="00B639C2">
        <w:rPr>
          <w:rFonts w:ascii="Arial" w:eastAsia="Times New Roman" w:hAnsi="Arial" w:cs="Arial"/>
          <w:color w:val="1A3038"/>
          <w:sz w:val="24"/>
          <w:szCs w:val="24"/>
          <w:lang w:eastAsia="ru-RU"/>
        </w:rPr>
        <w:t xml:space="preserve"> – мораторий на плановые проверки со стороны органов государственной власти, изменения механизма оценки условий труда, а также принятый Советом Федерации законопроект </w:t>
      </w:r>
      <w:proofErr w:type="gramStart"/>
      <w:r w:rsidRPr="00B639C2">
        <w:rPr>
          <w:rFonts w:ascii="Arial" w:eastAsia="Times New Roman" w:hAnsi="Arial" w:cs="Arial"/>
          <w:color w:val="1A3038"/>
          <w:sz w:val="24"/>
          <w:szCs w:val="24"/>
          <w:lang w:eastAsia="ru-RU"/>
        </w:rPr>
        <w:t>о</w:t>
      </w:r>
      <w:proofErr w:type="gramEnd"/>
      <w:r w:rsidRPr="00B639C2">
        <w:rPr>
          <w:rFonts w:ascii="Arial" w:eastAsia="Times New Roman" w:hAnsi="Arial" w:cs="Arial"/>
          <w:color w:val="1A3038"/>
          <w:sz w:val="24"/>
          <w:szCs w:val="24"/>
          <w:lang w:eastAsia="ru-RU"/>
        </w:rPr>
        <w:t xml:space="preserve"> изменении сумм, при которых требуется проведение аудита. Данные решения, без сомнения, несколько облегчат общую бюрократизацию предпринимательской деятельности и помогут сконцентрироваться не на взаимодействии с ОГВ, а на получении прибыли.</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Поддержка авиа и сельскохозяйственной отраслей также являются важным событием в мире экономики и предпринимательства. Несмотря на то, что в отличи</w:t>
      </w:r>
      <w:proofErr w:type="gramStart"/>
      <w:r w:rsidRPr="00B639C2">
        <w:rPr>
          <w:rFonts w:ascii="Arial" w:eastAsia="Times New Roman" w:hAnsi="Arial" w:cs="Arial"/>
          <w:color w:val="1A3038"/>
          <w:sz w:val="24"/>
          <w:szCs w:val="24"/>
          <w:lang w:eastAsia="ru-RU"/>
        </w:rPr>
        <w:t>и</w:t>
      </w:r>
      <w:proofErr w:type="gramEnd"/>
      <w:r w:rsidRPr="00B639C2">
        <w:rPr>
          <w:rFonts w:ascii="Arial" w:eastAsia="Times New Roman" w:hAnsi="Arial" w:cs="Arial"/>
          <w:color w:val="1A3038"/>
          <w:sz w:val="24"/>
          <w:szCs w:val="24"/>
          <w:lang w:eastAsia="ru-RU"/>
        </w:rPr>
        <w:t xml:space="preserve"> от </w:t>
      </w:r>
      <w:proofErr w:type="spellStart"/>
      <w:r w:rsidRPr="00B639C2">
        <w:rPr>
          <w:rFonts w:ascii="Arial" w:eastAsia="Times New Roman" w:hAnsi="Arial" w:cs="Arial"/>
          <w:color w:val="1A3038"/>
          <w:sz w:val="24"/>
          <w:szCs w:val="24"/>
          <w:lang w:eastAsia="ru-RU"/>
        </w:rPr>
        <w:t>авиаотрасли</w:t>
      </w:r>
      <w:proofErr w:type="spellEnd"/>
      <w:r w:rsidRPr="00B639C2">
        <w:rPr>
          <w:rFonts w:ascii="Arial" w:eastAsia="Times New Roman" w:hAnsi="Arial" w:cs="Arial"/>
          <w:color w:val="1A3038"/>
          <w:sz w:val="24"/>
          <w:szCs w:val="24"/>
          <w:lang w:eastAsia="ru-RU"/>
        </w:rPr>
        <w:t xml:space="preserve">, сельское хозяйство показало, пускай и не быстрый, но планомерный рост на 4% в год. Авиаперевозки же, в связи с закрытием границ и повсеместным </w:t>
      </w:r>
      <w:proofErr w:type="spellStart"/>
      <w:r w:rsidRPr="00B639C2">
        <w:rPr>
          <w:rFonts w:ascii="Arial" w:eastAsia="Times New Roman" w:hAnsi="Arial" w:cs="Arial"/>
          <w:color w:val="1A3038"/>
          <w:sz w:val="24"/>
          <w:szCs w:val="24"/>
          <w:lang w:eastAsia="ru-RU"/>
        </w:rPr>
        <w:t>локдауном</w:t>
      </w:r>
      <w:proofErr w:type="spellEnd"/>
      <w:r w:rsidRPr="00B639C2">
        <w:rPr>
          <w:rFonts w:ascii="Arial" w:eastAsia="Times New Roman" w:hAnsi="Arial" w:cs="Arial"/>
          <w:color w:val="1A3038"/>
          <w:sz w:val="24"/>
          <w:szCs w:val="24"/>
          <w:lang w:eastAsia="ru-RU"/>
        </w:rPr>
        <w:t xml:space="preserve"> практически всех стран, упали на тридцать процентов, поставив отрасль в крайне затруднительное положение. Государственная поддержка может оказаться решающей в вопросе даже не роста авиакомпаний, а их выживания и выхода «в ноль</w:t>
      </w:r>
      <w:proofErr w:type="gramStart"/>
      <w:r w:rsidRPr="00B639C2">
        <w:rPr>
          <w:rFonts w:ascii="Arial" w:eastAsia="Times New Roman" w:hAnsi="Arial" w:cs="Arial"/>
          <w:color w:val="1A3038"/>
          <w:sz w:val="24"/>
          <w:szCs w:val="24"/>
          <w:lang w:eastAsia="ru-RU"/>
        </w:rPr>
        <w:t>.»</w:t>
      </w:r>
      <w:proofErr w:type="gramEnd"/>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Но метод поддержки – </w:t>
      </w:r>
      <w:r w:rsidRPr="00B639C2">
        <w:rPr>
          <w:rFonts w:ascii="Arial" w:eastAsia="Times New Roman" w:hAnsi="Arial" w:cs="Arial"/>
          <w:b/>
          <w:bCs/>
          <w:color w:val="1A3038"/>
          <w:sz w:val="24"/>
          <w:szCs w:val="24"/>
          <w:lang w:eastAsia="ru-RU"/>
        </w:rPr>
        <w:t>снижение НДС на внутренние авиаперевозки, выглядит очень и очень странно</w:t>
      </w:r>
      <w:r w:rsidRPr="00B639C2">
        <w:rPr>
          <w:rFonts w:ascii="Arial" w:eastAsia="Times New Roman" w:hAnsi="Arial" w:cs="Arial"/>
          <w:color w:val="1A3038"/>
          <w:sz w:val="24"/>
          <w:szCs w:val="24"/>
          <w:lang w:eastAsia="ru-RU"/>
        </w:rPr>
        <w:t>. Поможет ли это – вопрос открытый, лишь время даст конкретный ответ.</w:t>
      </w:r>
    </w:p>
    <w:p w:rsidR="00B639C2" w:rsidRPr="00B639C2" w:rsidRDefault="00B639C2" w:rsidP="00B639C2">
      <w:pPr>
        <w:spacing w:before="100" w:beforeAutospacing="1" w:after="100" w:afterAutospacing="1" w:line="240" w:lineRule="auto"/>
        <w:outlineLvl w:val="2"/>
        <w:rPr>
          <w:rFonts w:ascii="Arial" w:eastAsia="Times New Roman" w:hAnsi="Arial" w:cs="Arial"/>
          <w:b/>
          <w:bCs/>
          <w:color w:val="1A3038"/>
          <w:sz w:val="27"/>
          <w:szCs w:val="27"/>
          <w:lang w:eastAsia="ru-RU"/>
        </w:rPr>
      </w:pPr>
      <w:r w:rsidRPr="00B639C2">
        <w:rPr>
          <w:rFonts w:ascii="Arial" w:eastAsia="Times New Roman" w:hAnsi="Arial" w:cs="Arial"/>
          <w:b/>
          <w:bCs/>
          <w:color w:val="1A3038"/>
          <w:sz w:val="27"/>
          <w:szCs w:val="27"/>
          <w:lang w:eastAsia="ru-RU"/>
        </w:rPr>
        <w:t>ЕНВД отстоять не удалось</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Одним из главных предметов обсуждения и активных дискуссий выступил ЕНВД. Его отмена в 2021 году станет значимым событием в мире налогов. Необходимость внедрения данной системы налогообложения была вызвана тем, что по некоторым видам деятельности (розничная торговля, грузоперевозки и т. д.) у государства не было возможности (на момент введения в 1998 году) определять и осуществлять </w:t>
      </w:r>
      <w:proofErr w:type="gramStart"/>
      <w:r w:rsidRPr="00B639C2">
        <w:rPr>
          <w:rFonts w:ascii="Arial" w:eastAsia="Times New Roman" w:hAnsi="Arial" w:cs="Arial"/>
          <w:color w:val="1A3038"/>
          <w:sz w:val="24"/>
          <w:szCs w:val="24"/>
          <w:lang w:eastAsia="ru-RU"/>
        </w:rPr>
        <w:t>контроль за</w:t>
      </w:r>
      <w:proofErr w:type="gramEnd"/>
      <w:r w:rsidRPr="00B639C2">
        <w:rPr>
          <w:rFonts w:ascii="Arial" w:eastAsia="Times New Roman" w:hAnsi="Arial" w:cs="Arial"/>
          <w:color w:val="1A3038"/>
          <w:sz w:val="24"/>
          <w:szCs w:val="24"/>
          <w:lang w:eastAsia="ru-RU"/>
        </w:rPr>
        <w:t xml:space="preserve"> объемом выручки, но </w:t>
      </w:r>
      <w:r w:rsidRPr="00B639C2">
        <w:rPr>
          <w:rFonts w:ascii="Arial" w:eastAsia="Times New Roman" w:hAnsi="Arial" w:cs="Arial"/>
          <w:b/>
          <w:bCs/>
          <w:color w:val="1A3038"/>
          <w:sz w:val="24"/>
          <w:szCs w:val="24"/>
          <w:lang w:eastAsia="ru-RU"/>
        </w:rPr>
        <w:t>при этом была необходимость собирать налоги</w:t>
      </w:r>
      <w:r w:rsidRPr="00B639C2">
        <w:rPr>
          <w:rFonts w:ascii="Arial" w:eastAsia="Times New Roman" w:hAnsi="Arial" w:cs="Arial"/>
          <w:color w:val="1A3038"/>
          <w:sz w:val="24"/>
          <w:szCs w:val="24"/>
          <w:lang w:eastAsia="ru-RU"/>
        </w:rPr>
        <w:t xml:space="preserve">. ЕНВД был направлен на получение хоть какого-нибудь дохода с предпринимателей в условиях экономического шока. Малый бизнес мог прятать выручку в черной кассе и проводить операции через </w:t>
      </w:r>
      <w:r w:rsidRPr="00B639C2">
        <w:rPr>
          <w:rFonts w:ascii="Arial" w:eastAsia="Times New Roman" w:hAnsi="Arial" w:cs="Arial"/>
          <w:color w:val="1A3038"/>
          <w:sz w:val="24"/>
          <w:szCs w:val="24"/>
          <w:lang w:eastAsia="ru-RU"/>
        </w:rPr>
        <w:lastRenderedPageBreak/>
        <w:t>черную бухгалтерию, но вот скрывать имущество и сотрудников ему было куда сложнее. Поэтому и сложилась такая ситуация – государство предложило работать с маленькой налоговой ставкой, а бизнес получал возможность, практически без потери прибыли, работать «</w:t>
      </w:r>
      <w:proofErr w:type="gramStart"/>
      <w:r w:rsidRPr="00B639C2">
        <w:rPr>
          <w:rFonts w:ascii="Arial" w:eastAsia="Times New Roman" w:hAnsi="Arial" w:cs="Arial"/>
          <w:color w:val="1A3038"/>
          <w:sz w:val="24"/>
          <w:szCs w:val="24"/>
          <w:lang w:eastAsia="ru-RU"/>
        </w:rPr>
        <w:t>в</w:t>
      </w:r>
      <w:proofErr w:type="gramEnd"/>
      <w:r w:rsidRPr="00B639C2">
        <w:rPr>
          <w:rFonts w:ascii="Arial" w:eastAsia="Times New Roman" w:hAnsi="Arial" w:cs="Arial"/>
          <w:color w:val="1A3038"/>
          <w:sz w:val="24"/>
          <w:szCs w:val="24"/>
          <w:lang w:eastAsia="ru-RU"/>
        </w:rPr>
        <w:t xml:space="preserve"> белую». Такое продолжилось примерно десять лет. С 2012 года стало понятно, что этот налоговый режим будет отменен (изначально планировалась отмена в 2018 году), и с того времени государство плавно и планомерно подходило к этому:</w:t>
      </w:r>
    </w:p>
    <w:p w:rsidR="00B639C2" w:rsidRPr="00B639C2" w:rsidRDefault="00B639C2" w:rsidP="00B639C2">
      <w:pPr>
        <w:numPr>
          <w:ilvl w:val="0"/>
          <w:numId w:val="5"/>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внедрило онлайн-кассы</w:t>
      </w:r>
      <w:r w:rsidRPr="00B639C2">
        <w:rPr>
          <w:rFonts w:ascii="Arial" w:eastAsia="Times New Roman" w:hAnsi="Arial" w:cs="Arial"/>
          <w:color w:val="1A3038"/>
          <w:sz w:val="24"/>
          <w:szCs w:val="24"/>
          <w:lang w:eastAsia="ru-RU"/>
        </w:rPr>
        <w:t> (они позволили контролировать выручку);</w:t>
      </w:r>
    </w:p>
    <w:p w:rsidR="00B639C2" w:rsidRPr="00B639C2" w:rsidRDefault="00B639C2" w:rsidP="00B639C2">
      <w:pPr>
        <w:numPr>
          <w:ilvl w:val="0"/>
          <w:numId w:val="5"/>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внедрило патентную систему налогообложения</w:t>
      </w:r>
      <w:r w:rsidRPr="00B639C2">
        <w:rPr>
          <w:rFonts w:ascii="Arial" w:eastAsia="Times New Roman" w:hAnsi="Arial" w:cs="Arial"/>
          <w:color w:val="1A3038"/>
          <w:sz w:val="24"/>
          <w:szCs w:val="24"/>
          <w:lang w:eastAsia="ru-RU"/>
        </w:rPr>
        <w:t xml:space="preserve"> (в какой-то степени это альтернатива ЕНВД для </w:t>
      </w:r>
      <w:proofErr w:type="gramStart"/>
      <w:r w:rsidRPr="00B639C2">
        <w:rPr>
          <w:rFonts w:ascii="Arial" w:eastAsia="Times New Roman" w:hAnsi="Arial" w:cs="Arial"/>
          <w:color w:val="1A3038"/>
          <w:sz w:val="24"/>
          <w:szCs w:val="24"/>
          <w:lang w:eastAsia="ru-RU"/>
        </w:rPr>
        <w:t>мелких</w:t>
      </w:r>
      <w:proofErr w:type="gramEnd"/>
      <w:r w:rsidRPr="00B639C2">
        <w:rPr>
          <w:rFonts w:ascii="Arial" w:eastAsia="Times New Roman" w:hAnsi="Arial" w:cs="Arial"/>
          <w:color w:val="1A3038"/>
          <w:sz w:val="24"/>
          <w:szCs w:val="24"/>
          <w:lang w:eastAsia="ru-RU"/>
        </w:rPr>
        <w:t xml:space="preserve"> ИП);</w:t>
      </w:r>
    </w:p>
    <w:p w:rsidR="00B639C2" w:rsidRPr="00B639C2" w:rsidRDefault="00B639C2" w:rsidP="00B639C2">
      <w:pPr>
        <w:numPr>
          <w:ilvl w:val="0"/>
          <w:numId w:val="5"/>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ввело маркировку товара</w:t>
      </w:r>
      <w:r w:rsidRPr="00B639C2">
        <w:rPr>
          <w:rFonts w:ascii="Arial" w:eastAsia="Times New Roman" w:hAnsi="Arial" w:cs="Arial"/>
          <w:color w:val="1A3038"/>
          <w:sz w:val="24"/>
          <w:szCs w:val="24"/>
          <w:lang w:eastAsia="ru-RU"/>
        </w:rPr>
        <w:t> (она помогла контролировать оборот товаров на территории Российской Федерации).</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Из всего вышеперечисленного можно сделать вывод, что отмена ЕНВД приведет к увеличению налоговых сборов в бюджет, но будет ударом по </w:t>
      </w:r>
      <w:proofErr w:type="spellStart"/>
      <w:r w:rsidRPr="00B639C2">
        <w:rPr>
          <w:rFonts w:ascii="Arial" w:eastAsia="Times New Roman" w:hAnsi="Arial" w:cs="Arial"/>
          <w:color w:val="1A3038"/>
          <w:sz w:val="24"/>
          <w:szCs w:val="24"/>
          <w:lang w:eastAsia="ru-RU"/>
        </w:rPr>
        <w:t>микропредприятеям</w:t>
      </w:r>
      <w:proofErr w:type="spellEnd"/>
      <w:r w:rsidRPr="00B639C2">
        <w:rPr>
          <w:rFonts w:ascii="Arial" w:eastAsia="Times New Roman" w:hAnsi="Arial" w:cs="Arial"/>
          <w:color w:val="1A3038"/>
          <w:sz w:val="24"/>
          <w:szCs w:val="24"/>
          <w:lang w:eastAsia="ru-RU"/>
        </w:rPr>
        <w:t xml:space="preserve"> и малому бизнесу. Сбор налогов будет осуществляться, исходя не из вмененного дохода, а из реально полученного. </w:t>
      </w:r>
      <w:r w:rsidRPr="00B639C2">
        <w:rPr>
          <w:rFonts w:ascii="Arial" w:eastAsia="Times New Roman" w:hAnsi="Arial" w:cs="Arial"/>
          <w:b/>
          <w:bCs/>
          <w:color w:val="1A3038"/>
          <w:sz w:val="24"/>
          <w:szCs w:val="24"/>
          <w:lang w:eastAsia="ru-RU"/>
        </w:rPr>
        <w:t>Мелкие ИП с численностью до 15 человек</w:t>
      </w:r>
      <w:r w:rsidRPr="00B639C2">
        <w:rPr>
          <w:rFonts w:ascii="Arial" w:eastAsia="Times New Roman" w:hAnsi="Arial" w:cs="Arial"/>
          <w:color w:val="1A3038"/>
          <w:sz w:val="24"/>
          <w:szCs w:val="24"/>
          <w:lang w:eastAsia="ru-RU"/>
        </w:rPr>
        <w:t xml:space="preserve">, отвечающие всем критериям, уйдут на патент; ИП, не попадающие под патент (ПСН), и </w:t>
      </w:r>
      <w:proofErr w:type="spellStart"/>
      <w:r w:rsidRPr="00B639C2">
        <w:rPr>
          <w:rFonts w:ascii="Arial" w:eastAsia="Times New Roman" w:hAnsi="Arial" w:cs="Arial"/>
          <w:color w:val="1A3038"/>
          <w:sz w:val="24"/>
          <w:szCs w:val="24"/>
          <w:lang w:eastAsia="ru-RU"/>
        </w:rPr>
        <w:t>юрлица</w:t>
      </w:r>
      <w:proofErr w:type="spellEnd"/>
      <w:r w:rsidRPr="00B639C2">
        <w:rPr>
          <w:rFonts w:ascii="Arial" w:eastAsia="Times New Roman" w:hAnsi="Arial" w:cs="Arial"/>
          <w:color w:val="1A3038"/>
          <w:sz w:val="24"/>
          <w:szCs w:val="24"/>
          <w:lang w:eastAsia="ru-RU"/>
        </w:rPr>
        <w:t xml:space="preserve"> с выручкой до 150 </w:t>
      </w:r>
      <w:proofErr w:type="gramStart"/>
      <w:r w:rsidRPr="00B639C2">
        <w:rPr>
          <w:rFonts w:ascii="Arial" w:eastAsia="Times New Roman" w:hAnsi="Arial" w:cs="Arial"/>
          <w:color w:val="1A3038"/>
          <w:sz w:val="24"/>
          <w:szCs w:val="24"/>
          <w:lang w:eastAsia="ru-RU"/>
        </w:rPr>
        <w:t>млн</w:t>
      </w:r>
      <w:proofErr w:type="gramEnd"/>
      <w:r w:rsidRPr="00B639C2">
        <w:rPr>
          <w:rFonts w:ascii="Arial" w:eastAsia="Times New Roman" w:hAnsi="Arial" w:cs="Arial"/>
          <w:color w:val="1A3038"/>
          <w:sz w:val="24"/>
          <w:szCs w:val="24"/>
          <w:lang w:eastAsia="ru-RU"/>
        </w:rPr>
        <w:t xml:space="preserve"> рублей и численностью до 100 человек, перейдут на УСН. Остальные крупные компании будут вынуждены применять ОСНО.</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Насколько это </w:t>
      </w:r>
      <w:proofErr w:type="gramStart"/>
      <w:r w:rsidRPr="00B639C2">
        <w:rPr>
          <w:rFonts w:ascii="Arial" w:eastAsia="Times New Roman" w:hAnsi="Arial" w:cs="Arial"/>
          <w:color w:val="1A3038"/>
          <w:sz w:val="24"/>
          <w:szCs w:val="24"/>
          <w:lang w:eastAsia="ru-RU"/>
        </w:rPr>
        <w:t>будет сильным ударом для малого бизнеса нам ещё предстоит</w:t>
      </w:r>
      <w:proofErr w:type="gramEnd"/>
      <w:r w:rsidRPr="00B639C2">
        <w:rPr>
          <w:rFonts w:ascii="Arial" w:eastAsia="Times New Roman" w:hAnsi="Arial" w:cs="Arial"/>
          <w:color w:val="1A3038"/>
          <w:sz w:val="24"/>
          <w:szCs w:val="24"/>
          <w:lang w:eastAsia="ru-RU"/>
        </w:rPr>
        <w:t xml:space="preserve"> узнать, но заблаговременная возможность перейти на УСН 6% или перейти на ПСН, который будет изменен с 2021 года, увеличивая количество охватываемых видов деятельности. </w:t>
      </w:r>
      <w:r w:rsidRPr="00B639C2">
        <w:rPr>
          <w:rFonts w:ascii="Arial" w:eastAsia="Times New Roman" w:hAnsi="Arial" w:cs="Arial"/>
          <w:b/>
          <w:bCs/>
          <w:color w:val="1A3038"/>
          <w:sz w:val="24"/>
          <w:szCs w:val="24"/>
          <w:lang w:eastAsia="ru-RU"/>
        </w:rPr>
        <w:t>Это должно сильно смягчить падение доходов</w:t>
      </w:r>
      <w:r w:rsidRPr="00B639C2">
        <w:rPr>
          <w:rFonts w:ascii="Arial" w:eastAsia="Times New Roman" w:hAnsi="Arial" w:cs="Arial"/>
          <w:color w:val="1A3038"/>
          <w:sz w:val="24"/>
          <w:szCs w:val="24"/>
          <w:lang w:eastAsia="ru-RU"/>
        </w:rPr>
        <w:t>. Да, конечно, для каких-то субъектов отмена ЕНВД будет ударом по прибыли, вплоть до банкротства, но опять же, отмена этого налога был вопросом времени. Государство теперь имеет куда больше методов контроля и надзора за уплатой налогов – и оно берет свое.</w:t>
      </w:r>
    </w:p>
    <w:p w:rsidR="00B639C2" w:rsidRPr="00B639C2" w:rsidRDefault="00B639C2" w:rsidP="00B639C2">
      <w:pPr>
        <w:spacing w:before="100" w:beforeAutospacing="1" w:after="100" w:afterAutospacing="1" w:line="240" w:lineRule="auto"/>
        <w:outlineLvl w:val="2"/>
        <w:rPr>
          <w:rFonts w:ascii="Arial" w:eastAsia="Times New Roman" w:hAnsi="Arial" w:cs="Arial"/>
          <w:b/>
          <w:bCs/>
          <w:color w:val="1A3038"/>
          <w:sz w:val="27"/>
          <w:szCs w:val="27"/>
          <w:lang w:eastAsia="ru-RU"/>
        </w:rPr>
      </w:pPr>
      <w:r w:rsidRPr="00B639C2">
        <w:rPr>
          <w:rFonts w:ascii="Arial" w:eastAsia="Times New Roman" w:hAnsi="Arial" w:cs="Arial"/>
          <w:b/>
          <w:bCs/>
          <w:color w:val="1A3038"/>
          <w:sz w:val="27"/>
          <w:szCs w:val="27"/>
          <w:lang w:eastAsia="ru-RU"/>
        </w:rPr>
        <w:t>На УСН теперь не так рискованно</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Кроме того, изменения коснулись и УСН. Оно стало </w:t>
      </w:r>
      <w:r w:rsidRPr="00B639C2">
        <w:rPr>
          <w:rFonts w:ascii="Arial" w:eastAsia="Times New Roman" w:hAnsi="Arial" w:cs="Arial"/>
          <w:b/>
          <w:bCs/>
          <w:color w:val="1A3038"/>
          <w:sz w:val="24"/>
          <w:szCs w:val="24"/>
          <w:lang w:eastAsia="ru-RU"/>
        </w:rPr>
        <w:t>более гибким и удобным для тех, кто ведет свою деятельность на границе с переходом на ОСН</w:t>
      </w:r>
      <w:r w:rsidRPr="00B639C2">
        <w:rPr>
          <w:rFonts w:ascii="Arial" w:eastAsia="Times New Roman" w:hAnsi="Arial" w:cs="Arial"/>
          <w:color w:val="1A3038"/>
          <w:sz w:val="24"/>
          <w:szCs w:val="24"/>
          <w:lang w:eastAsia="ru-RU"/>
        </w:rPr>
        <w:t>. Это поможет предпринимателям продолжать оставаться на УСН, несмотря на незначительное превышение объемов выручки или принятия в штат ещё одного работника. Кроме того, субъекты РФ получили возможность предоставлять льготы для ИП: вводить новые каникулы и получить пониженную налоговую ставку. Так, организации или ИП удастся существенно сэкономить на налогах, если в их регионе введены пониженные ставки и деятельность соответствует выдвигаемым законодателем требованиям.</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Предприниматель сможет оценить доступность региональной льготы после детального изучения законодательства и оценки своей деятельности на соответствие критериям льготы.</w:t>
      </w:r>
    </w:p>
    <w:p w:rsidR="00B639C2" w:rsidRPr="00B639C2" w:rsidRDefault="00B639C2" w:rsidP="00B639C2">
      <w:pPr>
        <w:spacing w:before="100" w:beforeAutospacing="1" w:after="100" w:afterAutospacing="1" w:line="240" w:lineRule="auto"/>
        <w:outlineLvl w:val="2"/>
        <w:rPr>
          <w:rFonts w:ascii="Arial" w:eastAsia="Times New Roman" w:hAnsi="Arial" w:cs="Arial"/>
          <w:b/>
          <w:bCs/>
          <w:color w:val="1A3038"/>
          <w:sz w:val="27"/>
          <w:szCs w:val="27"/>
          <w:lang w:eastAsia="ru-RU"/>
        </w:rPr>
      </w:pPr>
      <w:r w:rsidRPr="00B639C2">
        <w:rPr>
          <w:rFonts w:ascii="Arial" w:eastAsia="Times New Roman" w:hAnsi="Arial" w:cs="Arial"/>
          <w:b/>
          <w:bCs/>
          <w:color w:val="1A3038"/>
          <w:sz w:val="27"/>
          <w:szCs w:val="27"/>
          <w:lang w:eastAsia="ru-RU"/>
        </w:rPr>
        <w:t>Администрирование и мониторинг – тоже на высоте</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Конечно, были введены и иные изменения, не все из которых были перечислены. С 2022 года </w:t>
      </w:r>
      <w:r w:rsidRPr="00B639C2">
        <w:rPr>
          <w:rFonts w:ascii="Arial" w:eastAsia="Times New Roman" w:hAnsi="Arial" w:cs="Arial"/>
          <w:b/>
          <w:bCs/>
          <w:color w:val="1A3038"/>
          <w:sz w:val="24"/>
          <w:szCs w:val="24"/>
          <w:lang w:eastAsia="ru-RU"/>
        </w:rPr>
        <w:t xml:space="preserve">бухгалтерскую отчетность можно будет сдавать только в ФНС в </w:t>
      </w:r>
      <w:r w:rsidRPr="00B639C2">
        <w:rPr>
          <w:rFonts w:ascii="Arial" w:eastAsia="Times New Roman" w:hAnsi="Arial" w:cs="Arial"/>
          <w:b/>
          <w:bCs/>
          <w:color w:val="1A3038"/>
          <w:sz w:val="24"/>
          <w:szCs w:val="24"/>
          <w:lang w:eastAsia="ru-RU"/>
        </w:rPr>
        <w:lastRenderedPageBreak/>
        <w:t>режиме «одного окна»</w:t>
      </w:r>
      <w:r w:rsidRPr="00B639C2">
        <w:rPr>
          <w:rFonts w:ascii="Arial" w:eastAsia="Times New Roman" w:hAnsi="Arial" w:cs="Arial"/>
          <w:color w:val="1A3038"/>
          <w:sz w:val="24"/>
          <w:szCs w:val="24"/>
          <w:lang w:eastAsia="ru-RU"/>
        </w:rPr>
        <w:t xml:space="preserve">, что поможет уменьшить бухгалтерские издержки и повысить комфортабельность ведения отчетности для всех субъектов, в особенности – малого и сверхмалого бизнеса. Это увеличит гибкость системы и её общую </w:t>
      </w:r>
      <w:proofErr w:type="spellStart"/>
      <w:r w:rsidRPr="00B639C2">
        <w:rPr>
          <w:rFonts w:ascii="Arial" w:eastAsia="Times New Roman" w:hAnsi="Arial" w:cs="Arial"/>
          <w:color w:val="1A3038"/>
          <w:sz w:val="24"/>
          <w:szCs w:val="24"/>
          <w:lang w:eastAsia="ru-RU"/>
        </w:rPr>
        <w:t>цифровизацию</w:t>
      </w:r>
      <w:proofErr w:type="spellEnd"/>
      <w:r w:rsidRPr="00B639C2">
        <w:rPr>
          <w:rFonts w:ascii="Arial" w:eastAsia="Times New Roman" w:hAnsi="Arial" w:cs="Arial"/>
          <w:color w:val="1A3038"/>
          <w:sz w:val="24"/>
          <w:szCs w:val="24"/>
          <w:lang w:eastAsia="ru-RU"/>
        </w:rPr>
        <w:t>, попутно улучшая отчетную дисциплину и снижая риск предоставления недостоверных данных.</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Были введены изменения в </w:t>
      </w:r>
      <w:r w:rsidRPr="00B639C2">
        <w:rPr>
          <w:rFonts w:ascii="Arial" w:eastAsia="Times New Roman" w:hAnsi="Arial" w:cs="Arial"/>
          <w:b/>
          <w:bCs/>
          <w:color w:val="1A3038"/>
          <w:sz w:val="24"/>
          <w:szCs w:val="24"/>
          <w:lang w:eastAsia="ru-RU"/>
        </w:rPr>
        <w:t>обязательные страховые отчисления</w:t>
      </w:r>
      <w:r w:rsidRPr="00B639C2">
        <w:rPr>
          <w:rFonts w:ascii="Arial" w:eastAsia="Times New Roman" w:hAnsi="Arial" w:cs="Arial"/>
          <w:color w:val="1A3038"/>
          <w:sz w:val="24"/>
          <w:szCs w:val="24"/>
          <w:lang w:eastAsia="ru-RU"/>
        </w:rPr>
        <w:t> и в порядок их получения, были внесены конкретизирующие изменения в форму нескольких документов.</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Кроме того, были внесены масштабные и крайне спорные изменения в </w:t>
      </w:r>
      <w:proofErr w:type="spellStart"/>
      <w:r w:rsidRPr="00B639C2">
        <w:rPr>
          <w:rFonts w:ascii="Arial" w:eastAsia="Times New Roman" w:hAnsi="Arial" w:cs="Arial"/>
          <w:color w:val="1A3038"/>
          <w:sz w:val="24"/>
          <w:szCs w:val="24"/>
          <w:lang w:eastAsia="ru-RU"/>
        </w:rPr>
        <w:t>антиотмывочное</w:t>
      </w:r>
      <w:proofErr w:type="spellEnd"/>
      <w:r w:rsidRPr="00B639C2">
        <w:rPr>
          <w:rFonts w:ascii="Arial" w:eastAsia="Times New Roman" w:hAnsi="Arial" w:cs="Arial"/>
          <w:color w:val="1A3038"/>
          <w:sz w:val="24"/>
          <w:szCs w:val="24"/>
          <w:lang w:eastAsia="ru-RU"/>
        </w:rPr>
        <w:t xml:space="preserve"> законодательство. Наличные деньги всегда были основным методом ведения «серых операций» – коррупция, обход налогов, </w:t>
      </w:r>
      <w:proofErr w:type="spellStart"/>
      <w:r w:rsidRPr="00B639C2">
        <w:rPr>
          <w:rFonts w:ascii="Arial" w:eastAsia="Times New Roman" w:hAnsi="Arial" w:cs="Arial"/>
          <w:color w:val="1A3038"/>
          <w:sz w:val="24"/>
          <w:szCs w:val="24"/>
          <w:lang w:eastAsia="ru-RU"/>
        </w:rPr>
        <w:t>обналичивание</w:t>
      </w:r>
      <w:proofErr w:type="spellEnd"/>
      <w:r w:rsidRPr="00B639C2">
        <w:rPr>
          <w:rFonts w:ascii="Arial" w:eastAsia="Times New Roman" w:hAnsi="Arial" w:cs="Arial"/>
          <w:color w:val="1A3038"/>
          <w:sz w:val="24"/>
          <w:szCs w:val="24"/>
          <w:lang w:eastAsia="ru-RU"/>
        </w:rPr>
        <w:t xml:space="preserve"> денег. Неудивительно, что с развитием методов надзора и контроля, у государства появляется желание контролировать все больше и больше «серых» операций. Например, поправки </w:t>
      </w:r>
      <w:proofErr w:type="gramStart"/>
      <w:r w:rsidRPr="00B639C2">
        <w:rPr>
          <w:rFonts w:ascii="Arial" w:eastAsia="Times New Roman" w:hAnsi="Arial" w:cs="Arial"/>
          <w:color w:val="1A3038"/>
          <w:sz w:val="24"/>
          <w:szCs w:val="24"/>
          <w:lang w:eastAsia="ru-RU"/>
        </w:rPr>
        <w:t>усиливают</w:t>
      </w:r>
      <w:proofErr w:type="gramEnd"/>
      <w:r w:rsidRPr="00B639C2">
        <w:rPr>
          <w:rFonts w:ascii="Arial" w:eastAsia="Times New Roman" w:hAnsi="Arial" w:cs="Arial"/>
          <w:color w:val="1A3038"/>
          <w:sz w:val="24"/>
          <w:szCs w:val="24"/>
          <w:lang w:eastAsia="ru-RU"/>
        </w:rPr>
        <w:t xml:space="preserve"> и </w:t>
      </w:r>
      <w:r w:rsidRPr="00B639C2">
        <w:rPr>
          <w:rFonts w:ascii="Arial" w:eastAsia="Times New Roman" w:hAnsi="Arial" w:cs="Arial"/>
          <w:b/>
          <w:bCs/>
          <w:color w:val="1A3038"/>
          <w:sz w:val="24"/>
          <w:szCs w:val="24"/>
          <w:lang w:eastAsia="ru-RU"/>
        </w:rPr>
        <w:t>контроль за операциями с наличными на сумму от 600 тысяч рублей</w:t>
      </w:r>
      <w:r w:rsidRPr="00B639C2">
        <w:rPr>
          <w:rFonts w:ascii="Arial" w:eastAsia="Times New Roman" w:hAnsi="Arial" w:cs="Arial"/>
          <w:color w:val="1A3038"/>
          <w:sz w:val="24"/>
          <w:szCs w:val="24"/>
          <w:lang w:eastAsia="ru-RU"/>
        </w:rPr>
        <w:t xml:space="preserve"> и вводят обязательный контроль почтовых переводов на сумму от 100 тысяч рублей. По каждой такой операции необходимо будет подавать сведения в </w:t>
      </w:r>
      <w:proofErr w:type="spellStart"/>
      <w:r w:rsidRPr="00B639C2">
        <w:rPr>
          <w:rFonts w:ascii="Arial" w:eastAsia="Times New Roman" w:hAnsi="Arial" w:cs="Arial"/>
          <w:color w:val="1A3038"/>
          <w:sz w:val="24"/>
          <w:szCs w:val="24"/>
          <w:lang w:eastAsia="ru-RU"/>
        </w:rPr>
        <w:t>Росфинмониторинг</w:t>
      </w:r>
      <w:proofErr w:type="spellEnd"/>
      <w:r w:rsidRPr="00B639C2">
        <w:rPr>
          <w:rFonts w:ascii="Arial" w:eastAsia="Times New Roman" w:hAnsi="Arial" w:cs="Arial"/>
          <w:color w:val="1A3038"/>
          <w:sz w:val="24"/>
          <w:szCs w:val="24"/>
          <w:lang w:eastAsia="ru-RU"/>
        </w:rPr>
        <w:t>.</w:t>
      </w:r>
    </w:p>
    <w:p w:rsidR="00B639C2" w:rsidRPr="00B639C2" w:rsidRDefault="00B639C2" w:rsidP="00B639C2">
      <w:pPr>
        <w:pBdr>
          <w:left w:val="single" w:sz="24" w:space="0" w:color="FF6825"/>
        </w:pBdr>
        <w:shd w:val="clear" w:color="auto" w:fill="FBE7DE"/>
        <w:spacing w:before="225" w:after="225" w:line="240" w:lineRule="auto"/>
        <w:ind w:left="450"/>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Это хорошие начала для бюджета и для «обеления» зарплатного фонда, идущего через серые схемы, но удар по работникам, серую зарплату и получающим. Удар особенно сильный с учетом экономического шока от пандемии – теперь придется рассчитывать только на «белую» часть зарплаты.</w:t>
      </w:r>
    </w:p>
    <w:p w:rsidR="00B639C2" w:rsidRPr="00B639C2" w:rsidRDefault="00B639C2" w:rsidP="00B639C2">
      <w:pPr>
        <w:spacing w:after="0" w:line="240" w:lineRule="auto"/>
        <w:rPr>
          <w:rFonts w:ascii="Arial" w:eastAsia="Times New Roman" w:hAnsi="Arial" w:cs="Arial"/>
          <w:color w:val="1A3038"/>
          <w:sz w:val="24"/>
          <w:szCs w:val="24"/>
          <w:lang w:eastAsia="ru-RU"/>
        </w:rPr>
      </w:pPr>
      <w:r w:rsidRPr="00B639C2">
        <w:rPr>
          <w:rFonts w:ascii="Arial" w:eastAsia="Times New Roman" w:hAnsi="Arial" w:cs="Arial"/>
          <w:color w:val="1A3038"/>
          <w:sz w:val="24"/>
          <w:szCs w:val="24"/>
          <w:lang w:eastAsia="ru-RU"/>
        </w:rPr>
        <w:t xml:space="preserve">Но, несмотря на это, некоторые положения второго пакета поправок, находящегося на рассмотрении (и принятого ею) в ГД. Так, например, возможность </w:t>
      </w:r>
      <w:proofErr w:type="spellStart"/>
      <w:r w:rsidRPr="00B639C2">
        <w:rPr>
          <w:rFonts w:ascii="Arial" w:eastAsia="Times New Roman" w:hAnsi="Arial" w:cs="Arial"/>
          <w:color w:val="1A3038"/>
          <w:sz w:val="24"/>
          <w:szCs w:val="24"/>
          <w:lang w:eastAsia="ru-RU"/>
        </w:rPr>
        <w:t>обналичивания</w:t>
      </w:r>
      <w:proofErr w:type="spellEnd"/>
      <w:r w:rsidRPr="00B639C2">
        <w:rPr>
          <w:rFonts w:ascii="Arial" w:eastAsia="Times New Roman" w:hAnsi="Arial" w:cs="Arial"/>
          <w:color w:val="1A3038"/>
          <w:sz w:val="24"/>
          <w:szCs w:val="24"/>
          <w:lang w:eastAsia="ru-RU"/>
        </w:rPr>
        <w:t xml:space="preserve"> средств через физических лиц:</w:t>
      </w:r>
    </w:p>
    <w:p w:rsidR="00B639C2" w:rsidRPr="00B639C2" w:rsidRDefault="00B639C2" w:rsidP="00B639C2">
      <w:pPr>
        <w:numPr>
          <w:ilvl w:val="0"/>
          <w:numId w:val="6"/>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Законопроект № 948530-7 запрещает отказывать в открытии счета физическим лицам</w:t>
      </w:r>
      <w:r w:rsidRPr="00B639C2">
        <w:rPr>
          <w:rFonts w:ascii="Arial" w:eastAsia="Times New Roman" w:hAnsi="Arial" w:cs="Arial"/>
          <w:color w:val="1A3038"/>
          <w:sz w:val="24"/>
          <w:szCs w:val="24"/>
          <w:lang w:eastAsia="ru-RU"/>
        </w:rPr>
        <w:t xml:space="preserve">. Даже в случае, когда </w:t>
      </w:r>
      <w:proofErr w:type="spellStart"/>
      <w:r w:rsidRPr="00B639C2">
        <w:rPr>
          <w:rFonts w:ascii="Arial" w:eastAsia="Times New Roman" w:hAnsi="Arial" w:cs="Arial"/>
          <w:color w:val="1A3038"/>
          <w:sz w:val="24"/>
          <w:szCs w:val="24"/>
          <w:lang w:eastAsia="ru-RU"/>
        </w:rPr>
        <w:t>антиотмывочные</w:t>
      </w:r>
      <w:proofErr w:type="spellEnd"/>
      <w:r w:rsidRPr="00B639C2">
        <w:rPr>
          <w:rFonts w:ascii="Arial" w:eastAsia="Times New Roman" w:hAnsi="Arial" w:cs="Arial"/>
          <w:color w:val="1A3038"/>
          <w:sz w:val="24"/>
          <w:szCs w:val="24"/>
          <w:lang w:eastAsia="ru-RU"/>
        </w:rPr>
        <w:t xml:space="preserve"> органы понимают, что перед ними не добросовестный гражданин, а </w:t>
      </w:r>
      <w:proofErr w:type="spellStart"/>
      <w:r w:rsidRPr="00B639C2">
        <w:rPr>
          <w:rFonts w:ascii="Arial" w:eastAsia="Times New Roman" w:hAnsi="Arial" w:cs="Arial"/>
          <w:color w:val="1A3038"/>
          <w:sz w:val="24"/>
          <w:szCs w:val="24"/>
          <w:lang w:eastAsia="ru-RU"/>
        </w:rPr>
        <w:t>обнальщик</w:t>
      </w:r>
      <w:proofErr w:type="spellEnd"/>
      <w:r w:rsidRPr="00B639C2">
        <w:rPr>
          <w:rFonts w:ascii="Arial" w:eastAsia="Times New Roman" w:hAnsi="Arial" w:cs="Arial"/>
          <w:color w:val="1A3038"/>
          <w:sz w:val="24"/>
          <w:szCs w:val="24"/>
          <w:lang w:eastAsia="ru-RU"/>
        </w:rPr>
        <w:t>, они не могут не открыть ему счет. Даже если он не может предоставить никаких оснований, по которым банк должен открыть ему счет – он все равно должен быть открыт.</w:t>
      </w:r>
    </w:p>
    <w:p w:rsidR="00B639C2" w:rsidRPr="00B639C2" w:rsidRDefault="00B639C2" w:rsidP="00B639C2">
      <w:pPr>
        <w:numPr>
          <w:ilvl w:val="0"/>
          <w:numId w:val="6"/>
        </w:numPr>
        <w:spacing w:before="100" w:beforeAutospacing="1" w:after="100" w:afterAutospacing="1" w:line="240" w:lineRule="auto"/>
        <w:ind w:left="0"/>
        <w:rPr>
          <w:rFonts w:ascii="Arial" w:eastAsia="Times New Roman" w:hAnsi="Arial" w:cs="Arial"/>
          <w:color w:val="1A3038"/>
          <w:sz w:val="24"/>
          <w:szCs w:val="24"/>
          <w:lang w:eastAsia="ru-RU"/>
        </w:rPr>
      </w:pPr>
      <w:r w:rsidRPr="00B639C2">
        <w:rPr>
          <w:rFonts w:ascii="Arial" w:eastAsia="Times New Roman" w:hAnsi="Arial" w:cs="Arial"/>
          <w:b/>
          <w:bCs/>
          <w:color w:val="1A3038"/>
          <w:sz w:val="24"/>
          <w:szCs w:val="24"/>
          <w:lang w:eastAsia="ru-RU"/>
        </w:rPr>
        <w:t>Законопроект № 613239-7 обязывает банки открывать счета физическим лицам посредством биометрической идентификации</w:t>
      </w:r>
      <w:r w:rsidRPr="00B639C2">
        <w:rPr>
          <w:rFonts w:ascii="Arial" w:eastAsia="Times New Roman" w:hAnsi="Arial" w:cs="Arial"/>
          <w:color w:val="1A3038"/>
          <w:sz w:val="24"/>
          <w:szCs w:val="24"/>
          <w:lang w:eastAsia="ru-RU"/>
        </w:rPr>
        <w:t xml:space="preserve">. Теперь </w:t>
      </w:r>
      <w:proofErr w:type="spellStart"/>
      <w:r w:rsidRPr="00B639C2">
        <w:rPr>
          <w:rFonts w:ascii="Arial" w:eastAsia="Times New Roman" w:hAnsi="Arial" w:cs="Arial"/>
          <w:color w:val="1A3038"/>
          <w:sz w:val="24"/>
          <w:szCs w:val="24"/>
          <w:lang w:eastAsia="ru-RU"/>
        </w:rPr>
        <w:t>обнальщиком</w:t>
      </w:r>
      <w:proofErr w:type="spellEnd"/>
      <w:r w:rsidRPr="00B639C2">
        <w:rPr>
          <w:rFonts w:ascii="Arial" w:eastAsia="Times New Roman" w:hAnsi="Arial" w:cs="Arial"/>
          <w:color w:val="1A3038"/>
          <w:sz w:val="24"/>
          <w:szCs w:val="24"/>
          <w:lang w:eastAsia="ru-RU"/>
        </w:rPr>
        <w:t xml:space="preserve"> может быть лицо, которое даже не живет в месте, где открывает счет – например, москвич открывает счета в банке Екатеринбурга, Грозного и Сочи при помощи интернета и компьютера. Нет необходимости лично присутствовать в месте открытия счета, а отказать недобросовестному лицу нет возможности – в силу первого пункта.</w:t>
      </w:r>
    </w:p>
    <w:p w:rsidR="00B554A6" w:rsidRDefault="00B554A6"/>
    <w:sectPr w:rsidR="00B55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118"/>
    <w:multiLevelType w:val="multilevel"/>
    <w:tmpl w:val="8D9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13968"/>
    <w:multiLevelType w:val="multilevel"/>
    <w:tmpl w:val="EEC4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538C7"/>
    <w:multiLevelType w:val="multilevel"/>
    <w:tmpl w:val="ED18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12E0A"/>
    <w:multiLevelType w:val="multilevel"/>
    <w:tmpl w:val="DBE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84E1D"/>
    <w:multiLevelType w:val="multilevel"/>
    <w:tmpl w:val="02D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16F2D"/>
    <w:multiLevelType w:val="multilevel"/>
    <w:tmpl w:val="9D5C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62"/>
    <w:rsid w:val="00B554A6"/>
    <w:rsid w:val="00B639C2"/>
    <w:rsid w:val="00E4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3891">
      <w:bodyDiv w:val="1"/>
      <w:marLeft w:val="0"/>
      <w:marRight w:val="0"/>
      <w:marTop w:val="0"/>
      <w:marBottom w:val="0"/>
      <w:divBdr>
        <w:top w:val="none" w:sz="0" w:space="0" w:color="auto"/>
        <w:left w:val="none" w:sz="0" w:space="0" w:color="auto"/>
        <w:bottom w:val="none" w:sz="0" w:space="0" w:color="auto"/>
        <w:right w:val="none" w:sz="0" w:space="0" w:color="auto"/>
      </w:divBdr>
    </w:div>
    <w:div w:id="709305467">
      <w:bodyDiv w:val="1"/>
      <w:marLeft w:val="0"/>
      <w:marRight w:val="0"/>
      <w:marTop w:val="0"/>
      <w:marBottom w:val="0"/>
      <w:divBdr>
        <w:top w:val="none" w:sz="0" w:space="0" w:color="auto"/>
        <w:left w:val="none" w:sz="0" w:space="0" w:color="auto"/>
        <w:bottom w:val="none" w:sz="0" w:space="0" w:color="auto"/>
        <w:right w:val="none" w:sz="0" w:space="0" w:color="auto"/>
      </w:divBdr>
    </w:div>
    <w:div w:id="1414745337">
      <w:bodyDiv w:val="1"/>
      <w:marLeft w:val="0"/>
      <w:marRight w:val="0"/>
      <w:marTop w:val="0"/>
      <w:marBottom w:val="0"/>
      <w:divBdr>
        <w:top w:val="none" w:sz="0" w:space="0" w:color="auto"/>
        <w:left w:val="none" w:sz="0" w:space="0" w:color="auto"/>
        <w:bottom w:val="none" w:sz="0" w:space="0" w:color="auto"/>
        <w:right w:val="none" w:sz="0" w:space="0" w:color="auto"/>
      </w:divBdr>
    </w:div>
    <w:div w:id="1470126595">
      <w:bodyDiv w:val="1"/>
      <w:marLeft w:val="0"/>
      <w:marRight w:val="0"/>
      <w:marTop w:val="0"/>
      <w:marBottom w:val="0"/>
      <w:divBdr>
        <w:top w:val="none" w:sz="0" w:space="0" w:color="auto"/>
        <w:left w:val="none" w:sz="0" w:space="0" w:color="auto"/>
        <w:bottom w:val="none" w:sz="0" w:space="0" w:color="auto"/>
        <w:right w:val="none" w:sz="0" w:space="0" w:color="auto"/>
      </w:divBdr>
    </w:div>
    <w:div w:id="1747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4074</Words>
  <Characters>23227</Characters>
  <Application>Microsoft Office Word</Application>
  <DocSecurity>0</DocSecurity>
  <Lines>193</Lines>
  <Paragraphs>54</Paragraphs>
  <ScaleCrop>false</ScaleCrop>
  <Company>SPecialiST RePack</Company>
  <LinksUpToDate>false</LinksUpToDate>
  <CharactersWithSpaces>27247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2022-03-14T06:55:00Z</dcterms:created>
  <dcterms:modified xsi:type="dcterms:W3CDTF">2022-03-14T06:59:00Z</dcterms:modified>
</cp:coreProperties>
</file>